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7099" w14:textId="13DC3120" w:rsidR="0003103E" w:rsidRDefault="00D92E94">
      <w:pPr>
        <w:jc w:val="both"/>
        <w:rPr>
          <w:sz w:val="22"/>
          <w:szCs w:val="22"/>
        </w:rPr>
      </w:pPr>
      <w:r>
        <w:rPr>
          <w:noProof/>
          <w:sz w:val="22"/>
          <w:szCs w:val="22"/>
        </w:rPr>
        <w:drawing>
          <wp:inline distT="0" distB="0" distL="0" distR="0" wp14:anchorId="7B267A19" wp14:editId="3EB1011E">
            <wp:extent cx="4623953"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 Logo.jpg"/>
                    <pic:cNvPicPr/>
                  </pic:nvPicPr>
                  <pic:blipFill>
                    <a:blip r:embed="rId9">
                      <a:extLst>
                        <a:ext uri="{28A0092B-C50C-407E-A947-70E740481C1C}">
                          <a14:useLocalDpi xmlns:a14="http://schemas.microsoft.com/office/drawing/2010/main" val="0"/>
                        </a:ext>
                      </a:extLst>
                    </a:blip>
                    <a:stretch>
                      <a:fillRect/>
                    </a:stretch>
                  </pic:blipFill>
                  <pic:spPr>
                    <a:xfrm>
                      <a:off x="0" y="0"/>
                      <a:ext cx="4623953" cy="914400"/>
                    </a:xfrm>
                    <a:prstGeom prst="rect">
                      <a:avLst/>
                    </a:prstGeom>
                  </pic:spPr>
                </pic:pic>
              </a:graphicData>
            </a:graphic>
          </wp:inline>
        </w:drawing>
      </w:r>
    </w:p>
    <w:p w14:paraId="0ADB6810" w14:textId="77777777" w:rsidR="0003103E" w:rsidRDefault="0003103E">
      <w:pPr>
        <w:jc w:val="both"/>
        <w:rPr>
          <w:sz w:val="22"/>
          <w:szCs w:val="22"/>
        </w:rPr>
      </w:pPr>
    </w:p>
    <w:p w14:paraId="2784B01F" w14:textId="77777777" w:rsidR="00D92E94" w:rsidRDefault="00D92E94">
      <w:pPr>
        <w:jc w:val="both"/>
        <w:rPr>
          <w:sz w:val="22"/>
          <w:szCs w:val="22"/>
        </w:rPr>
      </w:pPr>
    </w:p>
    <w:p w14:paraId="1E33F66C" w14:textId="1D3E71C8" w:rsidR="003C6391" w:rsidRPr="001E4EB1" w:rsidRDefault="00D212AB">
      <w:pPr>
        <w:jc w:val="both"/>
        <w:rPr>
          <w:sz w:val="22"/>
          <w:szCs w:val="22"/>
        </w:rPr>
      </w:pPr>
      <w:r>
        <w:rPr>
          <w:sz w:val="22"/>
          <w:szCs w:val="22"/>
        </w:rPr>
        <w:t>March 6</w:t>
      </w:r>
      <w:r w:rsidR="004E2298" w:rsidRPr="001E4EB1">
        <w:rPr>
          <w:sz w:val="22"/>
          <w:szCs w:val="22"/>
        </w:rPr>
        <w:t>, 2018</w:t>
      </w:r>
    </w:p>
    <w:p w14:paraId="4A814116" w14:textId="77777777" w:rsidR="003C6391" w:rsidRPr="001E4EB1" w:rsidRDefault="003C6391">
      <w:pPr>
        <w:jc w:val="both"/>
        <w:rPr>
          <w:sz w:val="22"/>
          <w:szCs w:val="22"/>
        </w:rPr>
      </w:pPr>
    </w:p>
    <w:p w14:paraId="5BAAB724" w14:textId="55400E10" w:rsidR="003C6391" w:rsidRPr="001E4EB1" w:rsidRDefault="00F4565A">
      <w:pPr>
        <w:rPr>
          <w:sz w:val="22"/>
          <w:szCs w:val="22"/>
        </w:rPr>
      </w:pPr>
      <w:r w:rsidRPr="001E4EB1">
        <w:rPr>
          <w:sz w:val="22"/>
          <w:szCs w:val="22"/>
        </w:rPr>
        <w:t>Honorable Lamar Alexander</w:t>
      </w:r>
      <w:r w:rsidR="004E2298" w:rsidRPr="001E4EB1">
        <w:rPr>
          <w:sz w:val="22"/>
          <w:szCs w:val="22"/>
        </w:rPr>
        <w:tab/>
      </w:r>
      <w:r w:rsidR="004E2298" w:rsidRPr="001E4EB1">
        <w:rPr>
          <w:sz w:val="22"/>
          <w:szCs w:val="22"/>
        </w:rPr>
        <w:tab/>
      </w:r>
      <w:r w:rsidR="004E2298" w:rsidRPr="001E4EB1">
        <w:rPr>
          <w:sz w:val="22"/>
          <w:szCs w:val="22"/>
        </w:rPr>
        <w:tab/>
      </w:r>
      <w:r w:rsidR="004E2298" w:rsidRPr="001E4EB1">
        <w:rPr>
          <w:sz w:val="22"/>
          <w:szCs w:val="22"/>
        </w:rPr>
        <w:tab/>
        <w:t xml:space="preserve">    </w:t>
      </w:r>
      <w:r w:rsidR="004E2298" w:rsidRPr="001E4EB1">
        <w:rPr>
          <w:sz w:val="22"/>
          <w:szCs w:val="22"/>
        </w:rPr>
        <w:tab/>
        <w:t xml:space="preserve">Honorable </w:t>
      </w:r>
      <w:r>
        <w:rPr>
          <w:sz w:val="22"/>
          <w:szCs w:val="22"/>
        </w:rPr>
        <w:t>Patty Murray</w:t>
      </w:r>
    </w:p>
    <w:p w14:paraId="3F40CB3A" w14:textId="77777777" w:rsidR="003C6391" w:rsidRPr="001E4EB1" w:rsidRDefault="004E2298">
      <w:pPr>
        <w:rPr>
          <w:sz w:val="22"/>
          <w:szCs w:val="22"/>
        </w:rPr>
      </w:pPr>
      <w:r w:rsidRPr="001E4EB1">
        <w:rPr>
          <w:sz w:val="22"/>
          <w:szCs w:val="22"/>
        </w:rPr>
        <w:t>Chair</w:t>
      </w:r>
      <w:r w:rsidRPr="001E4EB1">
        <w:rPr>
          <w:sz w:val="22"/>
          <w:szCs w:val="22"/>
        </w:rPr>
        <w:tab/>
      </w:r>
      <w:r w:rsidRPr="001E4EB1">
        <w:rPr>
          <w:sz w:val="22"/>
          <w:szCs w:val="22"/>
        </w:rPr>
        <w:tab/>
      </w:r>
      <w:r w:rsidRPr="001E4EB1">
        <w:rPr>
          <w:sz w:val="22"/>
          <w:szCs w:val="22"/>
        </w:rPr>
        <w:tab/>
      </w:r>
      <w:r w:rsidRPr="001E4EB1">
        <w:rPr>
          <w:sz w:val="22"/>
          <w:szCs w:val="22"/>
        </w:rPr>
        <w:tab/>
      </w:r>
      <w:r w:rsidRPr="001E4EB1">
        <w:rPr>
          <w:sz w:val="22"/>
          <w:szCs w:val="22"/>
        </w:rPr>
        <w:tab/>
      </w:r>
      <w:r w:rsidRPr="001E4EB1">
        <w:rPr>
          <w:sz w:val="22"/>
          <w:szCs w:val="22"/>
        </w:rPr>
        <w:tab/>
        <w:t xml:space="preserve">    </w:t>
      </w:r>
      <w:r w:rsidRPr="001E4EB1">
        <w:rPr>
          <w:sz w:val="22"/>
          <w:szCs w:val="22"/>
        </w:rPr>
        <w:tab/>
      </w:r>
      <w:r w:rsidRPr="001E4EB1">
        <w:rPr>
          <w:sz w:val="22"/>
          <w:szCs w:val="22"/>
        </w:rPr>
        <w:tab/>
      </w:r>
      <w:r w:rsidR="00F4565A">
        <w:rPr>
          <w:sz w:val="22"/>
          <w:szCs w:val="22"/>
        </w:rPr>
        <w:t>Ranking Member</w:t>
      </w:r>
    </w:p>
    <w:p w14:paraId="33C1402B" w14:textId="77777777" w:rsidR="003C6391" w:rsidRPr="001E4EB1" w:rsidRDefault="00F4565A">
      <w:pPr>
        <w:rPr>
          <w:sz w:val="22"/>
          <w:szCs w:val="22"/>
        </w:rPr>
      </w:pPr>
      <w:r w:rsidRPr="001E4EB1">
        <w:rPr>
          <w:sz w:val="22"/>
          <w:szCs w:val="22"/>
        </w:rPr>
        <w:t>Senate Committee on Health</w:t>
      </w:r>
      <w:r w:rsidR="004E2298" w:rsidRPr="001E4EB1">
        <w:rPr>
          <w:sz w:val="22"/>
          <w:szCs w:val="22"/>
        </w:rPr>
        <w:tab/>
        <w:t xml:space="preserve">                 </w:t>
      </w:r>
      <w:r w:rsidR="004E2298" w:rsidRPr="001E4EB1">
        <w:rPr>
          <w:sz w:val="22"/>
          <w:szCs w:val="22"/>
        </w:rPr>
        <w:tab/>
      </w:r>
      <w:r w:rsidR="004E2298" w:rsidRPr="001E4EB1">
        <w:rPr>
          <w:sz w:val="22"/>
          <w:szCs w:val="22"/>
        </w:rPr>
        <w:tab/>
      </w:r>
      <w:r>
        <w:rPr>
          <w:sz w:val="22"/>
          <w:szCs w:val="22"/>
        </w:rPr>
        <w:tab/>
      </w:r>
      <w:r w:rsidR="004E2298" w:rsidRPr="001E4EB1">
        <w:rPr>
          <w:sz w:val="22"/>
          <w:szCs w:val="22"/>
        </w:rPr>
        <w:t>Senate Committee on Health,</w:t>
      </w:r>
      <w:r w:rsidR="004E2298" w:rsidRPr="001E4EB1">
        <w:rPr>
          <w:sz w:val="22"/>
          <w:szCs w:val="22"/>
        </w:rPr>
        <w:tab/>
        <w:t xml:space="preserve">                 </w:t>
      </w:r>
      <w:r w:rsidRPr="001E4EB1">
        <w:rPr>
          <w:sz w:val="22"/>
          <w:szCs w:val="22"/>
        </w:rPr>
        <w:t>Education, Labor and Pensions</w:t>
      </w:r>
      <w:r w:rsidR="004E2298" w:rsidRPr="001E4EB1">
        <w:rPr>
          <w:sz w:val="22"/>
          <w:szCs w:val="22"/>
        </w:rPr>
        <w:tab/>
      </w:r>
      <w:r w:rsidR="004E2298" w:rsidRPr="001E4EB1">
        <w:rPr>
          <w:sz w:val="22"/>
          <w:szCs w:val="22"/>
        </w:rPr>
        <w:tab/>
      </w:r>
      <w:r w:rsidR="004E2298" w:rsidRPr="001E4EB1">
        <w:rPr>
          <w:sz w:val="22"/>
          <w:szCs w:val="22"/>
        </w:rPr>
        <w:tab/>
      </w:r>
      <w:r w:rsidR="0003103E">
        <w:rPr>
          <w:sz w:val="22"/>
          <w:szCs w:val="22"/>
        </w:rPr>
        <w:t xml:space="preserve">             </w:t>
      </w:r>
      <w:r>
        <w:rPr>
          <w:sz w:val="22"/>
          <w:szCs w:val="22"/>
        </w:rPr>
        <w:tab/>
      </w:r>
      <w:r>
        <w:rPr>
          <w:sz w:val="22"/>
          <w:szCs w:val="22"/>
        </w:rPr>
        <w:tab/>
      </w:r>
      <w:r w:rsidR="004E2298" w:rsidRPr="001E4EB1">
        <w:rPr>
          <w:sz w:val="22"/>
          <w:szCs w:val="22"/>
        </w:rPr>
        <w:t>Education, Labor and Pensions</w:t>
      </w:r>
    </w:p>
    <w:p w14:paraId="17C79222" w14:textId="77777777" w:rsidR="003C6391" w:rsidRPr="001E4EB1" w:rsidRDefault="00F4565A">
      <w:pPr>
        <w:rPr>
          <w:sz w:val="22"/>
          <w:szCs w:val="22"/>
        </w:rPr>
      </w:pPr>
      <w:r w:rsidRPr="001E4EB1">
        <w:rPr>
          <w:sz w:val="22"/>
          <w:szCs w:val="22"/>
        </w:rPr>
        <w:t>United States Senate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United </w:t>
      </w:r>
      <w:r w:rsidR="004E2298" w:rsidRPr="001E4EB1">
        <w:rPr>
          <w:sz w:val="22"/>
          <w:szCs w:val="22"/>
        </w:rPr>
        <w:t>States Senate</w:t>
      </w:r>
    </w:p>
    <w:p w14:paraId="5E3DD407" w14:textId="77777777" w:rsidR="003C6391" w:rsidRPr="001E4EB1" w:rsidRDefault="003C6391">
      <w:pPr>
        <w:jc w:val="both"/>
        <w:rPr>
          <w:sz w:val="22"/>
          <w:szCs w:val="22"/>
        </w:rPr>
      </w:pPr>
    </w:p>
    <w:p w14:paraId="04FBFACC" w14:textId="77777777" w:rsidR="00F4565A" w:rsidRDefault="00F4565A" w:rsidP="0065297C">
      <w:pPr>
        <w:jc w:val="both"/>
        <w:rPr>
          <w:sz w:val="22"/>
          <w:szCs w:val="22"/>
        </w:rPr>
      </w:pPr>
      <w:r>
        <w:rPr>
          <w:sz w:val="22"/>
          <w:szCs w:val="22"/>
        </w:rPr>
        <w:t>Dear Chairman Alexander and Ranking Member Murray:</w:t>
      </w:r>
    </w:p>
    <w:p w14:paraId="51D106F3" w14:textId="77777777" w:rsidR="00F4565A" w:rsidRDefault="00F4565A" w:rsidP="0065297C">
      <w:pPr>
        <w:jc w:val="both"/>
        <w:rPr>
          <w:sz w:val="22"/>
          <w:szCs w:val="22"/>
        </w:rPr>
      </w:pPr>
    </w:p>
    <w:p w14:paraId="5B0483DF" w14:textId="58D4F87D" w:rsidR="003C6391" w:rsidRPr="001E4EB1" w:rsidRDefault="004E2298" w:rsidP="0065297C">
      <w:pPr>
        <w:jc w:val="both"/>
        <w:rPr>
          <w:sz w:val="22"/>
          <w:szCs w:val="22"/>
        </w:rPr>
      </w:pPr>
      <w:r w:rsidRPr="001E4EB1">
        <w:rPr>
          <w:sz w:val="22"/>
          <w:szCs w:val="22"/>
        </w:rPr>
        <w:t xml:space="preserve">On behalf of the National Urban League and its 90 local affiliates in urban communities </w:t>
      </w:r>
      <w:r w:rsidR="008447FC">
        <w:rPr>
          <w:sz w:val="22"/>
          <w:szCs w:val="22"/>
        </w:rPr>
        <w:t>across</w:t>
      </w:r>
      <w:r w:rsidRPr="001E4EB1">
        <w:rPr>
          <w:sz w:val="22"/>
          <w:szCs w:val="22"/>
        </w:rPr>
        <w:t xml:space="preserve"> 3</w:t>
      </w:r>
      <w:r w:rsidR="000C7646">
        <w:rPr>
          <w:sz w:val="22"/>
          <w:szCs w:val="22"/>
        </w:rPr>
        <w:t>7</w:t>
      </w:r>
      <w:r w:rsidRPr="001E4EB1">
        <w:rPr>
          <w:sz w:val="22"/>
          <w:szCs w:val="22"/>
        </w:rPr>
        <w:t xml:space="preserve"> states and the District of Columbia, we welcome the opportunity to respond to the request of the Committee for stakeholder input as you prepare for the reauthorization of the Higher Education Act (HEA) of 1965</w:t>
      </w:r>
      <w:r w:rsidR="00776C67">
        <w:rPr>
          <w:sz w:val="22"/>
          <w:szCs w:val="22"/>
        </w:rPr>
        <w:t>, the nation’s first civil rights law to address post</w:t>
      </w:r>
      <w:r w:rsidR="001E74A9">
        <w:rPr>
          <w:sz w:val="22"/>
          <w:szCs w:val="22"/>
        </w:rPr>
        <w:t>-</w:t>
      </w:r>
      <w:r w:rsidR="00776C67">
        <w:rPr>
          <w:sz w:val="22"/>
          <w:szCs w:val="22"/>
        </w:rPr>
        <w:t>secondary learning</w:t>
      </w:r>
      <w:r w:rsidRPr="001E4EB1">
        <w:rPr>
          <w:sz w:val="22"/>
          <w:szCs w:val="22"/>
        </w:rPr>
        <w:t xml:space="preserve">, as amended. Our comments are derived from the National Urban League’s 100-plus years of expertise in policy and direct service delivery in urban communities across the country, </w:t>
      </w:r>
      <w:r w:rsidR="00D355DA">
        <w:rPr>
          <w:sz w:val="22"/>
          <w:szCs w:val="22"/>
        </w:rPr>
        <w:t>which includes</w:t>
      </w:r>
      <w:r w:rsidRPr="001E4EB1">
        <w:rPr>
          <w:sz w:val="22"/>
          <w:szCs w:val="22"/>
        </w:rPr>
        <w:t xml:space="preserve"> programs that serve children and youth.</w:t>
      </w:r>
    </w:p>
    <w:p w14:paraId="5743FBEB" w14:textId="77777777" w:rsidR="003C6391" w:rsidRPr="001E4EB1" w:rsidRDefault="003C6391" w:rsidP="0065297C">
      <w:pPr>
        <w:ind w:right="-540"/>
        <w:jc w:val="both"/>
        <w:rPr>
          <w:sz w:val="22"/>
          <w:szCs w:val="22"/>
        </w:rPr>
      </w:pPr>
    </w:p>
    <w:p w14:paraId="66245484" w14:textId="45F0585C" w:rsidR="003C6391" w:rsidRPr="001E4EB1" w:rsidRDefault="00F0133A" w:rsidP="0065297C">
      <w:pPr>
        <w:jc w:val="both"/>
        <w:rPr>
          <w:sz w:val="22"/>
          <w:szCs w:val="22"/>
        </w:rPr>
      </w:pPr>
      <w:r>
        <w:rPr>
          <w:sz w:val="22"/>
          <w:szCs w:val="22"/>
        </w:rPr>
        <w:t>The National Urban League’s</w:t>
      </w:r>
      <w:r w:rsidRPr="001E4EB1">
        <w:rPr>
          <w:sz w:val="22"/>
          <w:szCs w:val="22"/>
        </w:rPr>
        <w:t xml:space="preserve"> </w:t>
      </w:r>
      <w:r w:rsidR="004E2298" w:rsidRPr="001E4EB1">
        <w:rPr>
          <w:sz w:val="22"/>
          <w:szCs w:val="22"/>
        </w:rPr>
        <w:t xml:space="preserve">work in education is guided by </w:t>
      </w:r>
      <w:r w:rsidR="00827DE3">
        <w:rPr>
          <w:sz w:val="22"/>
          <w:szCs w:val="22"/>
        </w:rPr>
        <w:t>our</w:t>
      </w:r>
      <w:r w:rsidR="004E2298" w:rsidRPr="001E4EB1">
        <w:rPr>
          <w:sz w:val="22"/>
          <w:szCs w:val="22"/>
        </w:rPr>
        <w:t xml:space="preserve"> 2025 empowerment goal of “</w:t>
      </w:r>
      <w:r w:rsidR="00827DE3">
        <w:rPr>
          <w:sz w:val="22"/>
          <w:szCs w:val="22"/>
        </w:rPr>
        <w:t>e</w:t>
      </w:r>
      <w:r w:rsidR="004E2298" w:rsidRPr="001E4EB1">
        <w:rPr>
          <w:sz w:val="22"/>
          <w:szCs w:val="22"/>
        </w:rPr>
        <w:t xml:space="preserve">nsuring every American child is prepared for college, work, and life.” Our principles for </w:t>
      </w:r>
      <w:r w:rsidR="00827DE3">
        <w:rPr>
          <w:sz w:val="22"/>
          <w:szCs w:val="22"/>
        </w:rPr>
        <w:t xml:space="preserve">the </w:t>
      </w:r>
      <w:r w:rsidR="004E2298" w:rsidRPr="001E4EB1">
        <w:rPr>
          <w:sz w:val="22"/>
          <w:szCs w:val="22"/>
        </w:rPr>
        <w:t xml:space="preserve">HEA Reauthorization stem from this goal and include: </w:t>
      </w:r>
    </w:p>
    <w:p w14:paraId="1ACB263F" w14:textId="77777777" w:rsidR="003C6391" w:rsidRPr="001E4EB1" w:rsidRDefault="003C6391" w:rsidP="0065297C">
      <w:pPr>
        <w:ind w:right="-540"/>
        <w:jc w:val="both"/>
        <w:rPr>
          <w:sz w:val="22"/>
          <w:szCs w:val="22"/>
        </w:rPr>
      </w:pPr>
    </w:p>
    <w:p w14:paraId="7E86EDA3" w14:textId="34EE43DE" w:rsidR="003C6391" w:rsidRPr="001E4EB1" w:rsidRDefault="004E2298" w:rsidP="0065297C">
      <w:pPr>
        <w:numPr>
          <w:ilvl w:val="0"/>
          <w:numId w:val="5"/>
        </w:numPr>
        <w:jc w:val="both"/>
        <w:rPr>
          <w:sz w:val="22"/>
          <w:szCs w:val="22"/>
        </w:rPr>
      </w:pPr>
      <w:r w:rsidRPr="001E4EB1">
        <w:rPr>
          <w:b/>
          <w:sz w:val="22"/>
          <w:szCs w:val="22"/>
          <w:u w:val="single"/>
        </w:rPr>
        <w:t>Access</w:t>
      </w:r>
      <w:r w:rsidRPr="001E4EB1">
        <w:rPr>
          <w:b/>
          <w:sz w:val="22"/>
          <w:szCs w:val="22"/>
        </w:rPr>
        <w:t xml:space="preserve">. </w:t>
      </w:r>
      <w:r w:rsidRPr="001E4EB1">
        <w:rPr>
          <w:sz w:val="22"/>
          <w:szCs w:val="22"/>
        </w:rPr>
        <w:t>Federal higher education law should address barriers in access to a post</w:t>
      </w:r>
      <w:r w:rsidR="00827DE3">
        <w:rPr>
          <w:sz w:val="22"/>
          <w:szCs w:val="22"/>
        </w:rPr>
        <w:t>-</w:t>
      </w:r>
      <w:r w:rsidRPr="001E4EB1">
        <w:rPr>
          <w:sz w:val="22"/>
          <w:szCs w:val="22"/>
        </w:rPr>
        <w:t>secondary education caused by historic and present-day race-based exclusionary policies and practices</w:t>
      </w:r>
      <w:r w:rsidR="00FC01B1">
        <w:rPr>
          <w:sz w:val="22"/>
          <w:szCs w:val="22"/>
        </w:rPr>
        <w:t>,</w:t>
      </w:r>
      <w:r w:rsidRPr="001E4EB1">
        <w:rPr>
          <w:sz w:val="22"/>
          <w:szCs w:val="22"/>
        </w:rPr>
        <w:t xml:space="preserve"> and promote meaningful access for historically underrepresented students.</w:t>
      </w:r>
    </w:p>
    <w:p w14:paraId="1957939B" w14:textId="197A4974" w:rsidR="003C6391" w:rsidRPr="001E4EB1" w:rsidRDefault="004E2298" w:rsidP="0065297C">
      <w:pPr>
        <w:numPr>
          <w:ilvl w:val="0"/>
          <w:numId w:val="5"/>
        </w:numPr>
        <w:jc w:val="both"/>
        <w:rPr>
          <w:sz w:val="22"/>
          <w:szCs w:val="22"/>
        </w:rPr>
      </w:pPr>
      <w:r w:rsidRPr="001E4EB1">
        <w:rPr>
          <w:b/>
          <w:sz w:val="22"/>
          <w:szCs w:val="22"/>
          <w:u w:val="single"/>
        </w:rPr>
        <w:t>Affordability</w:t>
      </w:r>
      <w:r w:rsidRPr="001E4EB1">
        <w:rPr>
          <w:sz w:val="22"/>
          <w:szCs w:val="22"/>
        </w:rPr>
        <w:t xml:space="preserve">. Federal student aid must make college affordable for low-income students, taking into account the totality of a family's economic </w:t>
      </w:r>
      <w:r w:rsidR="00FC01B1">
        <w:rPr>
          <w:sz w:val="22"/>
          <w:szCs w:val="22"/>
        </w:rPr>
        <w:t>status,</w:t>
      </w:r>
      <w:r w:rsidR="00FC01B1" w:rsidRPr="001E4EB1">
        <w:rPr>
          <w:sz w:val="22"/>
          <w:szCs w:val="22"/>
        </w:rPr>
        <w:t xml:space="preserve"> </w:t>
      </w:r>
      <w:r w:rsidRPr="001E4EB1">
        <w:rPr>
          <w:sz w:val="22"/>
          <w:szCs w:val="22"/>
        </w:rPr>
        <w:t>full college costs</w:t>
      </w:r>
      <w:r w:rsidR="00FC01B1">
        <w:rPr>
          <w:sz w:val="22"/>
          <w:szCs w:val="22"/>
        </w:rPr>
        <w:t>, which includes</w:t>
      </w:r>
      <w:r w:rsidRPr="001E4EB1">
        <w:rPr>
          <w:sz w:val="22"/>
          <w:szCs w:val="22"/>
        </w:rPr>
        <w:t xml:space="preserve"> child care, transportation and housing</w:t>
      </w:r>
      <w:r w:rsidR="00FC01B1">
        <w:rPr>
          <w:sz w:val="22"/>
          <w:szCs w:val="22"/>
        </w:rPr>
        <w:t>,</w:t>
      </w:r>
      <w:r w:rsidRPr="001E4EB1">
        <w:rPr>
          <w:sz w:val="22"/>
          <w:szCs w:val="22"/>
        </w:rPr>
        <w:t xml:space="preserve"> and prioritize investments in grant aid first to reduce the disparate student loan debt burden placed on l</w:t>
      </w:r>
      <w:r w:rsidR="007D2337">
        <w:rPr>
          <w:sz w:val="22"/>
          <w:szCs w:val="22"/>
        </w:rPr>
        <w:t>ow-income</w:t>
      </w:r>
      <w:r w:rsidR="000C7646">
        <w:rPr>
          <w:sz w:val="22"/>
          <w:szCs w:val="22"/>
        </w:rPr>
        <w:t>, first-generation</w:t>
      </w:r>
      <w:r w:rsidR="006518BF">
        <w:rPr>
          <w:sz w:val="22"/>
          <w:szCs w:val="22"/>
        </w:rPr>
        <w:t>,</w:t>
      </w:r>
      <w:r w:rsidR="007D2337">
        <w:rPr>
          <w:sz w:val="22"/>
          <w:szCs w:val="22"/>
        </w:rPr>
        <w:t xml:space="preserve"> and students of color </w:t>
      </w:r>
      <w:r w:rsidR="00B412E6">
        <w:rPr>
          <w:sz w:val="22"/>
          <w:szCs w:val="22"/>
        </w:rPr>
        <w:t xml:space="preserve">in order to </w:t>
      </w:r>
      <w:r w:rsidR="007D2337">
        <w:rPr>
          <w:sz w:val="22"/>
          <w:szCs w:val="22"/>
        </w:rPr>
        <w:t xml:space="preserve">move them out of poverty. </w:t>
      </w:r>
    </w:p>
    <w:p w14:paraId="4FC671DB" w14:textId="0360A20A" w:rsidR="003C6391" w:rsidRPr="001E4EB1" w:rsidRDefault="004E2298" w:rsidP="0065297C">
      <w:pPr>
        <w:numPr>
          <w:ilvl w:val="0"/>
          <w:numId w:val="5"/>
        </w:numPr>
        <w:jc w:val="both"/>
        <w:rPr>
          <w:sz w:val="22"/>
          <w:szCs w:val="22"/>
        </w:rPr>
      </w:pPr>
      <w:r w:rsidRPr="001E4EB1">
        <w:rPr>
          <w:b/>
          <w:sz w:val="22"/>
          <w:szCs w:val="22"/>
          <w:u w:val="single"/>
        </w:rPr>
        <w:t>Completion</w:t>
      </w:r>
      <w:r w:rsidRPr="001E4EB1">
        <w:rPr>
          <w:sz w:val="22"/>
          <w:szCs w:val="22"/>
        </w:rPr>
        <w:t>. Expand federal initiatives that provide culturally appropriate, wrap-around support services that help to promote college completion by addressing barriers to completion that cannot be met by grant aid alone.</w:t>
      </w:r>
    </w:p>
    <w:p w14:paraId="0B0AC284" w14:textId="65B4D02E" w:rsidR="003B26F2" w:rsidRPr="00C24323" w:rsidRDefault="004E2298" w:rsidP="0065297C">
      <w:pPr>
        <w:pStyle w:val="ListParagraph"/>
        <w:numPr>
          <w:ilvl w:val="0"/>
          <w:numId w:val="5"/>
        </w:numPr>
        <w:jc w:val="both"/>
        <w:rPr>
          <w:sz w:val="22"/>
          <w:szCs w:val="22"/>
        </w:rPr>
      </w:pPr>
      <w:r w:rsidRPr="00C24323">
        <w:rPr>
          <w:b/>
          <w:sz w:val="22"/>
          <w:szCs w:val="22"/>
          <w:u w:val="single"/>
        </w:rPr>
        <w:t>Accountability</w:t>
      </w:r>
      <w:r w:rsidRPr="00C24323">
        <w:rPr>
          <w:sz w:val="22"/>
          <w:szCs w:val="22"/>
        </w:rPr>
        <w:t xml:space="preserve">. </w:t>
      </w:r>
      <w:r w:rsidR="003B26F2" w:rsidRPr="00C24323">
        <w:rPr>
          <w:sz w:val="22"/>
          <w:szCs w:val="22"/>
        </w:rPr>
        <w:t xml:space="preserve">Higher education institutions that receive federal financial aid should be held accountable for the progress of their students </w:t>
      </w:r>
      <w:r w:rsidR="00B412E6">
        <w:rPr>
          <w:sz w:val="22"/>
          <w:szCs w:val="22"/>
        </w:rPr>
        <w:t xml:space="preserve">based on </w:t>
      </w:r>
      <w:r w:rsidR="003B26F2" w:rsidRPr="00C24323">
        <w:rPr>
          <w:sz w:val="22"/>
          <w:szCs w:val="22"/>
        </w:rPr>
        <w:t xml:space="preserve">the unique </w:t>
      </w:r>
      <w:r w:rsidR="009C3594">
        <w:rPr>
          <w:sz w:val="22"/>
          <w:szCs w:val="22"/>
        </w:rPr>
        <w:t xml:space="preserve">history, </w:t>
      </w:r>
      <w:r w:rsidR="000C7646">
        <w:rPr>
          <w:sz w:val="22"/>
          <w:szCs w:val="22"/>
        </w:rPr>
        <w:t>mission</w:t>
      </w:r>
      <w:r w:rsidR="009C3594">
        <w:rPr>
          <w:sz w:val="22"/>
          <w:szCs w:val="22"/>
        </w:rPr>
        <w:t>, and resources of the</w:t>
      </w:r>
      <w:r w:rsidR="000C7646">
        <w:rPr>
          <w:sz w:val="22"/>
          <w:szCs w:val="22"/>
        </w:rPr>
        <w:t xml:space="preserve"> institution and the characteristics </w:t>
      </w:r>
      <w:r w:rsidR="00B412E6">
        <w:rPr>
          <w:sz w:val="22"/>
          <w:szCs w:val="22"/>
        </w:rPr>
        <w:t xml:space="preserve">and demographics </w:t>
      </w:r>
      <w:r w:rsidR="000C7646">
        <w:rPr>
          <w:sz w:val="22"/>
          <w:szCs w:val="22"/>
        </w:rPr>
        <w:t>of the</w:t>
      </w:r>
      <w:r w:rsidR="00B412E6">
        <w:rPr>
          <w:sz w:val="22"/>
          <w:szCs w:val="22"/>
        </w:rPr>
        <w:t>ir student body.</w:t>
      </w:r>
      <w:r w:rsidR="009C3594">
        <w:rPr>
          <w:sz w:val="22"/>
          <w:szCs w:val="22"/>
        </w:rPr>
        <w:t xml:space="preserve"> </w:t>
      </w:r>
      <w:r w:rsidR="003B26F2" w:rsidRPr="00C24323">
        <w:rPr>
          <w:sz w:val="22"/>
          <w:szCs w:val="22"/>
        </w:rPr>
        <w:t xml:space="preserve">Accountability systems in higher education must do no harm and prevent perverse incentives that would further disadvantage low-income and historically underrepresented students and the institutions that serve them. </w:t>
      </w:r>
    </w:p>
    <w:p w14:paraId="36D50145" w14:textId="77777777" w:rsidR="003B26F2" w:rsidRDefault="003B26F2" w:rsidP="0065297C">
      <w:pPr>
        <w:spacing w:after="280"/>
        <w:jc w:val="both"/>
        <w:rPr>
          <w:sz w:val="22"/>
          <w:szCs w:val="22"/>
        </w:rPr>
      </w:pPr>
    </w:p>
    <w:p w14:paraId="249E7A34" w14:textId="71305188" w:rsidR="003C6391" w:rsidRPr="003B26F2" w:rsidRDefault="004E2298" w:rsidP="0065297C">
      <w:pPr>
        <w:spacing w:after="280"/>
        <w:jc w:val="both"/>
        <w:rPr>
          <w:sz w:val="22"/>
          <w:szCs w:val="22"/>
        </w:rPr>
      </w:pPr>
      <w:r w:rsidRPr="003B26F2">
        <w:rPr>
          <w:sz w:val="22"/>
          <w:szCs w:val="22"/>
        </w:rPr>
        <w:t xml:space="preserve">These priorities are </w:t>
      </w:r>
      <w:r w:rsidR="008B171C">
        <w:rPr>
          <w:sz w:val="22"/>
          <w:szCs w:val="22"/>
        </w:rPr>
        <w:t xml:space="preserve">explained </w:t>
      </w:r>
      <w:r w:rsidRPr="003B26F2">
        <w:rPr>
          <w:sz w:val="22"/>
          <w:szCs w:val="22"/>
        </w:rPr>
        <w:t xml:space="preserve">in further detail in the following pages. </w:t>
      </w:r>
    </w:p>
    <w:p w14:paraId="72A6FECC" w14:textId="77777777" w:rsidR="003C6391" w:rsidRPr="001E4EB1" w:rsidRDefault="003C6391" w:rsidP="0065297C">
      <w:pPr>
        <w:jc w:val="both"/>
        <w:rPr>
          <w:b/>
          <w:sz w:val="22"/>
          <w:szCs w:val="22"/>
          <w:u w:val="single"/>
        </w:rPr>
      </w:pPr>
    </w:p>
    <w:p w14:paraId="4D4EEB85" w14:textId="77777777" w:rsidR="00D92E94" w:rsidRDefault="00D92E94" w:rsidP="0065297C">
      <w:pPr>
        <w:jc w:val="both"/>
        <w:rPr>
          <w:b/>
          <w:sz w:val="22"/>
          <w:szCs w:val="22"/>
          <w:u w:val="single"/>
        </w:rPr>
      </w:pPr>
    </w:p>
    <w:p w14:paraId="67AE2AAD" w14:textId="77777777" w:rsidR="00D92E94" w:rsidRDefault="00D92E94" w:rsidP="0065297C">
      <w:pPr>
        <w:jc w:val="both"/>
        <w:rPr>
          <w:b/>
          <w:sz w:val="22"/>
          <w:szCs w:val="22"/>
          <w:u w:val="single"/>
        </w:rPr>
      </w:pPr>
    </w:p>
    <w:p w14:paraId="12B37C14" w14:textId="77777777" w:rsidR="003B124F" w:rsidRDefault="003B124F" w:rsidP="0065297C">
      <w:pPr>
        <w:jc w:val="both"/>
        <w:rPr>
          <w:b/>
          <w:sz w:val="22"/>
          <w:szCs w:val="22"/>
          <w:u w:val="single"/>
        </w:rPr>
      </w:pPr>
    </w:p>
    <w:p w14:paraId="26FC07D7" w14:textId="77777777" w:rsidR="006903A6" w:rsidRDefault="006903A6" w:rsidP="0065297C">
      <w:pPr>
        <w:jc w:val="both"/>
        <w:rPr>
          <w:b/>
          <w:sz w:val="22"/>
          <w:szCs w:val="22"/>
          <w:u w:val="single"/>
        </w:rPr>
      </w:pPr>
    </w:p>
    <w:p w14:paraId="2DC58040" w14:textId="77777777" w:rsidR="006903A6" w:rsidRDefault="006903A6" w:rsidP="0065297C">
      <w:pPr>
        <w:jc w:val="both"/>
        <w:rPr>
          <w:b/>
          <w:sz w:val="22"/>
          <w:szCs w:val="22"/>
          <w:u w:val="single"/>
        </w:rPr>
      </w:pPr>
    </w:p>
    <w:p w14:paraId="7D5F0096" w14:textId="77777777" w:rsidR="0065297C" w:rsidRDefault="0065297C" w:rsidP="0065297C">
      <w:pPr>
        <w:jc w:val="both"/>
        <w:rPr>
          <w:b/>
          <w:sz w:val="22"/>
          <w:szCs w:val="22"/>
          <w:u w:val="single"/>
        </w:rPr>
      </w:pPr>
    </w:p>
    <w:p w14:paraId="0B89CC2D" w14:textId="77777777" w:rsidR="003C6391" w:rsidRPr="001E4EB1" w:rsidRDefault="004E2298" w:rsidP="0065297C">
      <w:pPr>
        <w:jc w:val="both"/>
        <w:rPr>
          <w:b/>
          <w:sz w:val="22"/>
          <w:szCs w:val="22"/>
          <w:u w:val="single"/>
        </w:rPr>
      </w:pPr>
      <w:r w:rsidRPr="001E4EB1">
        <w:rPr>
          <w:b/>
          <w:sz w:val="22"/>
          <w:szCs w:val="22"/>
          <w:u w:val="single"/>
        </w:rPr>
        <w:t>Access</w:t>
      </w:r>
    </w:p>
    <w:p w14:paraId="406A9BC3" w14:textId="77777777" w:rsidR="003C6391" w:rsidRPr="001E4EB1" w:rsidRDefault="003C6391" w:rsidP="0065297C">
      <w:pPr>
        <w:jc w:val="both"/>
        <w:rPr>
          <w:i/>
          <w:sz w:val="22"/>
          <w:szCs w:val="22"/>
        </w:rPr>
      </w:pPr>
    </w:p>
    <w:p w14:paraId="54E65145" w14:textId="5340AA70" w:rsidR="003C6391" w:rsidRPr="001E4EB1" w:rsidRDefault="004E2298" w:rsidP="0065297C">
      <w:pPr>
        <w:jc w:val="both"/>
        <w:rPr>
          <w:i/>
          <w:sz w:val="22"/>
          <w:szCs w:val="22"/>
        </w:rPr>
      </w:pPr>
      <w:r w:rsidRPr="009C3594">
        <w:rPr>
          <w:i/>
          <w:sz w:val="22"/>
          <w:szCs w:val="22"/>
        </w:rPr>
        <w:t>F</w:t>
      </w:r>
      <w:r w:rsidRPr="001E4EB1">
        <w:rPr>
          <w:i/>
          <w:sz w:val="22"/>
          <w:szCs w:val="22"/>
        </w:rPr>
        <w:t>ederal higher education law should address barriers in access to a post</w:t>
      </w:r>
      <w:r w:rsidR="00321430">
        <w:rPr>
          <w:i/>
          <w:sz w:val="22"/>
          <w:szCs w:val="22"/>
        </w:rPr>
        <w:t>-</w:t>
      </w:r>
      <w:r w:rsidRPr="001E4EB1">
        <w:rPr>
          <w:i/>
          <w:sz w:val="22"/>
          <w:szCs w:val="22"/>
        </w:rPr>
        <w:t>secondary education caused by historic and present-day race-based exclusionary policies and practices and promote meaningful access for historically underrepresented students.</w:t>
      </w:r>
    </w:p>
    <w:p w14:paraId="22C89E35" w14:textId="77777777" w:rsidR="003C6391" w:rsidRPr="001E4EB1" w:rsidRDefault="003C6391" w:rsidP="0065297C">
      <w:pPr>
        <w:jc w:val="both"/>
        <w:rPr>
          <w:sz w:val="22"/>
          <w:szCs w:val="22"/>
        </w:rPr>
      </w:pPr>
    </w:p>
    <w:p w14:paraId="056A1E71" w14:textId="0CD5D31F" w:rsidR="003C6391" w:rsidRPr="001E4EB1" w:rsidRDefault="004E2298" w:rsidP="0065297C">
      <w:pPr>
        <w:jc w:val="both"/>
        <w:rPr>
          <w:sz w:val="22"/>
          <w:szCs w:val="22"/>
        </w:rPr>
      </w:pPr>
      <w:r w:rsidRPr="001E4EB1">
        <w:rPr>
          <w:sz w:val="22"/>
          <w:szCs w:val="22"/>
        </w:rPr>
        <w:t>Education has always been a great engine of social mobility. That</w:t>
      </w:r>
      <w:r w:rsidR="00E200B5" w:rsidRPr="001E4EB1">
        <w:rPr>
          <w:sz w:val="22"/>
          <w:szCs w:val="22"/>
        </w:rPr>
        <w:t xml:space="preserve"> i</w:t>
      </w:r>
      <w:r w:rsidRPr="001E4EB1">
        <w:rPr>
          <w:sz w:val="22"/>
          <w:szCs w:val="22"/>
        </w:rPr>
        <w:t xml:space="preserve">s true now more than ever. When the Higher Education Act was signed into law in 1965, 70 percent of workers </w:t>
      </w:r>
      <w:r w:rsidR="00D212AB">
        <w:rPr>
          <w:sz w:val="22"/>
          <w:szCs w:val="22"/>
        </w:rPr>
        <w:t xml:space="preserve">only </w:t>
      </w:r>
      <w:r w:rsidRPr="001E4EB1">
        <w:rPr>
          <w:sz w:val="22"/>
          <w:szCs w:val="22"/>
        </w:rPr>
        <w:t xml:space="preserve">needed a high school diploma, whereas now, 60 percent of jobs require some </w:t>
      </w:r>
      <w:r w:rsidR="00E200B5" w:rsidRPr="001E4EB1">
        <w:rPr>
          <w:sz w:val="22"/>
          <w:szCs w:val="22"/>
        </w:rPr>
        <w:t xml:space="preserve">form </w:t>
      </w:r>
      <w:r w:rsidRPr="001E4EB1">
        <w:rPr>
          <w:sz w:val="22"/>
          <w:szCs w:val="22"/>
        </w:rPr>
        <w:t>of post</w:t>
      </w:r>
      <w:r w:rsidR="00D212AB">
        <w:rPr>
          <w:sz w:val="22"/>
          <w:szCs w:val="22"/>
        </w:rPr>
        <w:t>-</w:t>
      </w:r>
      <w:r w:rsidRPr="001E4EB1">
        <w:rPr>
          <w:sz w:val="22"/>
          <w:szCs w:val="22"/>
        </w:rPr>
        <w:t>secondary degree or training.</w:t>
      </w:r>
      <w:r w:rsidRPr="001E4EB1">
        <w:rPr>
          <w:sz w:val="22"/>
          <w:szCs w:val="22"/>
          <w:vertAlign w:val="superscript"/>
        </w:rPr>
        <w:footnoteReference w:id="1"/>
      </w:r>
      <w:r w:rsidRPr="001E4EB1">
        <w:rPr>
          <w:sz w:val="22"/>
          <w:szCs w:val="22"/>
        </w:rPr>
        <w:t xml:space="preserve"> Today, median lifetime earnings for those with a bachelor’s degree are $2.3 million</w:t>
      </w:r>
      <w:r w:rsidR="00D212AB">
        <w:rPr>
          <w:sz w:val="22"/>
          <w:szCs w:val="22"/>
        </w:rPr>
        <w:t xml:space="preserve"> or</w:t>
      </w:r>
      <w:r w:rsidR="006903A6">
        <w:rPr>
          <w:sz w:val="22"/>
          <w:szCs w:val="22"/>
        </w:rPr>
        <w:t xml:space="preserve"> </w:t>
      </w:r>
      <w:r w:rsidRPr="001E4EB1">
        <w:rPr>
          <w:sz w:val="22"/>
          <w:szCs w:val="22"/>
        </w:rPr>
        <w:t>74 percent more than those with just a high school diploma.</w:t>
      </w:r>
      <w:r w:rsidRPr="001E4EB1">
        <w:rPr>
          <w:sz w:val="22"/>
          <w:szCs w:val="22"/>
          <w:vertAlign w:val="superscript"/>
        </w:rPr>
        <w:footnoteReference w:id="2"/>
      </w:r>
    </w:p>
    <w:p w14:paraId="531E7798" w14:textId="77777777" w:rsidR="003C6391" w:rsidRPr="001E4EB1" w:rsidRDefault="003C6391" w:rsidP="0065297C">
      <w:pPr>
        <w:jc w:val="both"/>
        <w:rPr>
          <w:sz w:val="22"/>
          <w:szCs w:val="22"/>
        </w:rPr>
      </w:pPr>
    </w:p>
    <w:p w14:paraId="52DED1F1" w14:textId="03D6B71C" w:rsidR="003C6391" w:rsidRPr="001E4EB1" w:rsidRDefault="004E2298" w:rsidP="0065297C">
      <w:pPr>
        <w:jc w:val="both"/>
        <w:rPr>
          <w:sz w:val="22"/>
          <w:szCs w:val="22"/>
        </w:rPr>
      </w:pPr>
      <w:r w:rsidRPr="001E4EB1">
        <w:rPr>
          <w:sz w:val="22"/>
          <w:szCs w:val="22"/>
        </w:rPr>
        <w:t>Yet, large gaps in college enrollment</w:t>
      </w:r>
      <w:r w:rsidR="000C7646">
        <w:rPr>
          <w:sz w:val="22"/>
          <w:szCs w:val="22"/>
        </w:rPr>
        <w:t xml:space="preserve"> and completion</w:t>
      </w:r>
      <w:r w:rsidRPr="001E4EB1">
        <w:rPr>
          <w:sz w:val="22"/>
          <w:szCs w:val="22"/>
        </w:rPr>
        <w:t xml:space="preserve"> rates exist along racial and ethnic lines </w:t>
      </w:r>
      <w:r w:rsidR="006518BF">
        <w:rPr>
          <w:sz w:val="22"/>
          <w:szCs w:val="22"/>
        </w:rPr>
        <w:t>widely</w:t>
      </w:r>
      <w:r w:rsidRPr="001E4EB1">
        <w:rPr>
          <w:sz w:val="22"/>
          <w:szCs w:val="22"/>
        </w:rPr>
        <w:t xml:space="preserve"> due to our nation’s legacy of racial bias and discrimination in federal education policies. </w:t>
      </w:r>
    </w:p>
    <w:p w14:paraId="4928EE94" w14:textId="77777777" w:rsidR="003C6391" w:rsidRPr="001E4EB1" w:rsidRDefault="003C6391" w:rsidP="0065297C">
      <w:pPr>
        <w:jc w:val="both"/>
        <w:rPr>
          <w:sz w:val="22"/>
          <w:szCs w:val="22"/>
        </w:rPr>
      </w:pPr>
    </w:p>
    <w:p w14:paraId="42559069" w14:textId="3063027C" w:rsidR="003C6391" w:rsidRPr="001E4EB1" w:rsidRDefault="004E2298" w:rsidP="0065297C">
      <w:pPr>
        <w:jc w:val="both"/>
        <w:rPr>
          <w:sz w:val="22"/>
          <w:szCs w:val="22"/>
        </w:rPr>
      </w:pPr>
      <w:r w:rsidRPr="001E4EB1">
        <w:rPr>
          <w:sz w:val="22"/>
          <w:szCs w:val="22"/>
        </w:rPr>
        <w:t xml:space="preserve">Despite overall gains nationally, gaps in college enrollment by race </w:t>
      </w:r>
      <w:r w:rsidR="00321430">
        <w:rPr>
          <w:sz w:val="22"/>
          <w:szCs w:val="22"/>
        </w:rPr>
        <w:t>persist</w:t>
      </w:r>
      <w:r w:rsidRPr="001E4EB1">
        <w:rPr>
          <w:sz w:val="22"/>
          <w:szCs w:val="22"/>
        </w:rPr>
        <w:t>. In 2016, college enrollment for white students was 71 percent, which was a six percent increase from 2000.</w:t>
      </w:r>
      <w:r w:rsidRPr="001E4EB1">
        <w:rPr>
          <w:sz w:val="22"/>
          <w:szCs w:val="22"/>
          <w:vertAlign w:val="superscript"/>
        </w:rPr>
        <w:footnoteReference w:id="3"/>
      </w:r>
      <w:r w:rsidR="007223EF">
        <w:rPr>
          <w:sz w:val="22"/>
          <w:szCs w:val="22"/>
        </w:rPr>
        <w:t xml:space="preserve"> From 2000 to 2015</w:t>
      </w:r>
      <w:r w:rsidR="00321430">
        <w:rPr>
          <w:sz w:val="22"/>
          <w:szCs w:val="22"/>
        </w:rPr>
        <w:t>,</w:t>
      </w:r>
      <w:r w:rsidR="007223EF">
        <w:rPr>
          <w:sz w:val="22"/>
          <w:szCs w:val="22"/>
        </w:rPr>
        <w:t xml:space="preserve"> enrollment of </w:t>
      </w:r>
      <w:r w:rsidR="00DE6496">
        <w:rPr>
          <w:sz w:val="22"/>
          <w:szCs w:val="22"/>
        </w:rPr>
        <w:t>b</w:t>
      </w:r>
      <w:r w:rsidR="007223EF">
        <w:rPr>
          <w:sz w:val="22"/>
          <w:szCs w:val="22"/>
        </w:rPr>
        <w:t xml:space="preserve">lack students went from 30.5 percent to 34.9 percent, and enrollment of </w:t>
      </w:r>
      <w:r w:rsidR="00DE6496">
        <w:rPr>
          <w:sz w:val="22"/>
          <w:szCs w:val="22"/>
        </w:rPr>
        <w:t>Latino</w:t>
      </w:r>
      <w:r w:rsidR="007223EF">
        <w:rPr>
          <w:sz w:val="22"/>
          <w:szCs w:val="22"/>
        </w:rPr>
        <w:t xml:space="preserve"> students went from 21.7 percent to 36.6 percent.</w:t>
      </w:r>
      <w:r w:rsidR="007223EF">
        <w:rPr>
          <w:rStyle w:val="FootnoteReference"/>
          <w:sz w:val="22"/>
          <w:szCs w:val="22"/>
        </w:rPr>
        <w:footnoteReference w:id="4"/>
      </w:r>
      <w:r w:rsidRPr="001E4EB1">
        <w:rPr>
          <w:sz w:val="22"/>
          <w:szCs w:val="22"/>
        </w:rPr>
        <w:t xml:space="preserve"> </w:t>
      </w:r>
    </w:p>
    <w:p w14:paraId="6791F484" w14:textId="77777777" w:rsidR="003C6391" w:rsidRPr="001E4EB1" w:rsidRDefault="003C6391" w:rsidP="0065297C">
      <w:pPr>
        <w:jc w:val="both"/>
        <w:rPr>
          <w:sz w:val="22"/>
          <w:szCs w:val="22"/>
        </w:rPr>
      </w:pPr>
    </w:p>
    <w:p w14:paraId="363C60DC" w14:textId="62F60665" w:rsidR="003C6391" w:rsidRPr="001E4EB1" w:rsidRDefault="00470BE9" w:rsidP="0065297C">
      <w:pPr>
        <w:jc w:val="both"/>
        <w:rPr>
          <w:color w:val="636467"/>
          <w:sz w:val="22"/>
          <w:szCs w:val="22"/>
        </w:rPr>
      </w:pPr>
      <w:r>
        <w:rPr>
          <w:sz w:val="22"/>
          <w:szCs w:val="22"/>
        </w:rPr>
        <w:t>In 2044,</w:t>
      </w:r>
      <w:r w:rsidR="004E2298" w:rsidRPr="001E4EB1">
        <w:rPr>
          <w:sz w:val="22"/>
          <w:szCs w:val="22"/>
        </w:rPr>
        <w:t xml:space="preserve"> we are expected to be a majority-minority nation where whites will make up less than half of the population</w:t>
      </w:r>
      <w:r w:rsidR="00321430">
        <w:rPr>
          <w:sz w:val="22"/>
          <w:szCs w:val="22"/>
        </w:rPr>
        <w:t>.</w:t>
      </w:r>
      <w:r w:rsidR="00CF5862">
        <w:rPr>
          <w:sz w:val="22"/>
          <w:szCs w:val="22"/>
        </w:rPr>
        <w:t xml:space="preserve"> </w:t>
      </w:r>
      <w:r w:rsidR="00321430">
        <w:rPr>
          <w:sz w:val="22"/>
          <w:szCs w:val="22"/>
        </w:rPr>
        <w:t>W</w:t>
      </w:r>
      <w:r w:rsidR="00CF5862">
        <w:rPr>
          <w:sz w:val="22"/>
          <w:szCs w:val="22"/>
        </w:rPr>
        <w:t>e already see</w:t>
      </w:r>
      <w:r w:rsidR="00321430">
        <w:rPr>
          <w:sz w:val="22"/>
          <w:szCs w:val="22"/>
        </w:rPr>
        <w:t xml:space="preserve"> how </w:t>
      </w:r>
      <w:r w:rsidR="00CF5862">
        <w:rPr>
          <w:sz w:val="22"/>
          <w:szCs w:val="22"/>
        </w:rPr>
        <w:t xml:space="preserve">these demographic changes </w:t>
      </w:r>
      <w:r w:rsidR="00FC0B0E">
        <w:rPr>
          <w:sz w:val="22"/>
          <w:szCs w:val="22"/>
        </w:rPr>
        <w:t xml:space="preserve">will </w:t>
      </w:r>
      <w:r w:rsidR="00CF5862">
        <w:rPr>
          <w:sz w:val="22"/>
          <w:szCs w:val="22"/>
        </w:rPr>
        <w:t>impact classrooms</w:t>
      </w:r>
      <w:r w:rsidR="007223EF">
        <w:rPr>
          <w:sz w:val="22"/>
          <w:szCs w:val="22"/>
        </w:rPr>
        <w:t>.</w:t>
      </w:r>
      <w:r>
        <w:rPr>
          <w:sz w:val="22"/>
          <w:szCs w:val="22"/>
        </w:rPr>
        <w:t xml:space="preserve"> </w:t>
      </w:r>
      <w:r w:rsidR="00FC0B0E">
        <w:rPr>
          <w:sz w:val="22"/>
          <w:szCs w:val="22"/>
        </w:rPr>
        <w:t xml:space="preserve">As of </w:t>
      </w:r>
      <w:r w:rsidR="004E2298" w:rsidRPr="001E4EB1">
        <w:rPr>
          <w:sz w:val="22"/>
          <w:szCs w:val="22"/>
        </w:rPr>
        <w:t xml:space="preserve">the 2014-2015 school </w:t>
      </w:r>
      <w:proofErr w:type="gramStart"/>
      <w:r w:rsidR="004E2298" w:rsidRPr="001E4EB1">
        <w:rPr>
          <w:sz w:val="22"/>
          <w:szCs w:val="22"/>
        </w:rPr>
        <w:t>year</w:t>
      </w:r>
      <w:proofErr w:type="gramEnd"/>
      <w:r w:rsidR="004E2298" w:rsidRPr="001E4EB1">
        <w:rPr>
          <w:sz w:val="22"/>
          <w:szCs w:val="22"/>
        </w:rPr>
        <w:t xml:space="preserve">, </w:t>
      </w:r>
      <w:r w:rsidR="00FC0B0E">
        <w:rPr>
          <w:sz w:val="22"/>
          <w:szCs w:val="22"/>
        </w:rPr>
        <w:t>and for the first time</w:t>
      </w:r>
      <w:r w:rsidR="003B124F">
        <w:rPr>
          <w:sz w:val="22"/>
          <w:szCs w:val="22"/>
        </w:rPr>
        <w:t xml:space="preserve"> in</w:t>
      </w:r>
      <w:r w:rsidR="00FC0B0E">
        <w:rPr>
          <w:sz w:val="22"/>
          <w:szCs w:val="22"/>
        </w:rPr>
        <w:t xml:space="preserve"> history, </w:t>
      </w:r>
      <w:r w:rsidR="004E2298" w:rsidRPr="001E4EB1">
        <w:rPr>
          <w:sz w:val="22"/>
          <w:szCs w:val="22"/>
        </w:rPr>
        <w:t xml:space="preserve">our nation’s public schools </w:t>
      </w:r>
      <w:r w:rsidR="00FC0B0E">
        <w:rPr>
          <w:sz w:val="22"/>
          <w:szCs w:val="22"/>
        </w:rPr>
        <w:t xml:space="preserve">are </w:t>
      </w:r>
      <w:r w:rsidR="004E2298" w:rsidRPr="001E4EB1">
        <w:rPr>
          <w:sz w:val="22"/>
          <w:szCs w:val="22"/>
        </w:rPr>
        <w:t>majority</w:t>
      </w:r>
      <w:r w:rsidR="00FC0B0E">
        <w:rPr>
          <w:sz w:val="22"/>
          <w:szCs w:val="22"/>
        </w:rPr>
        <w:t>-</w:t>
      </w:r>
      <w:r w:rsidR="004E2298" w:rsidRPr="001E4EB1">
        <w:rPr>
          <w:sz w:val="22"/>
          <w:szCs w:val="22"/>
        </w:rPr>
        <w:t xml:space="preserve">minority, </w:t>
      </w:r>
      <w:r w:rsidR="00FC0B0E">
        <w:rPr>
          <w:sz w:val="22"/>
          <w:szCs w:val="22"/>
        </w:rPr>
        <w:t>with</w:t>
      </w:r>
      <w:r w:rsidR="004E2298" w:rsidRPr="001E4EB1">
        <w:rPr>
          <w:sz w:val="22"/>
          <w:szCs w:val="22"/>
        </w:rPr>
        <w:t xml:space="preserve"> the overall number of Latino, African-American, and Asian students in public K-12 classrooms surpass</w:t>
      </w:r>
      <w:r w:rsidR="00FC0B0E">
        <w:rPr>
          <w:sz w:val="22"/>
          <w:szCs w:val="22"/>
        </w:rPr>
        <w:t>ing</w:t>
      </w:r>
      <w:r w:rsidR="004E2298" w:rsidRPr="001E4EB1">
        <w:rPr>
          <w:sz w:val="22"/>
          <w:szCs w:val="22"/>
        </w:rPr>
        <w:t xml:space="preserve"> the number of non-</w:t>
      </w:r>
      <w:r w:rsidR="00DE6496">
        <w:rPr>
          <w:sz w:val="22"/>
          <w:szCs w:val="22"/>
        </w:rPr>
        <w:t>Latino</w:t>
      </w:r>
      <w:r w:rsidR="004E2298" w:rsidRPr="001E4EB1">
        <w:rPr>
          <w:sz w:val="22"/>
          <w:szCs w:val="22"/>
        </w:rPr>
        <w:t xml:space="preserve"> whites.</w:t>
      </w:r>
      <w:r w:rsidR="004E2298" w:rsidRPr="001E4EB1">
        <w:rPr>
          <w:sz w:val="22"/>
          <w:szCs w:val="22"/>
          <w:vertAlign w:val="superscript"/>
        </w:rPr>
        <w:footnoteReference w:id="5"/>
      </w:r>
      <w:r w:rsidR="004E2298" w:rsidRPr="001E4EB1">
        <w:rPr>
          <w:sz w:val="22"/>
          <w:szCs w:val="22"/>
        </w:rPr>
        <w:t xml:space="preserve"> Given this seismic shift in demographics</w:t>
      </w:r>
      <w:r w:rsidR="001C02C2">
        <w:rPr>
          <w:sz w:val="22"/>
          <w:szCs w:val="22"/>
        </w:rPr>
        <w:t>,</w:t>
      </w:r>
      <w:r w:rsidR="004E2298" w:rsidRPr="001E4EB1">
        <w:rPr>
          <w:sz w:val="22"/>
          <w:szCs w:val="22"/>
        </w:rPr>
        <w:t xml:space="preserve"> we must be more intentional about increasing college enrollment and </w:t>
      </w:r>
      <w:r w:rsidR="000C7646">
        <w:rPr>
          <w:sz w:val="22"/>
          <w:szCs w:val="22"/>
        </w:rPr>
        <w:t xml:space="preserve">completion by </w:t>
      </w:r>
      <w:r w:rsidR="004E2298" w:rsidRPr="001E4EB1">
        <w:rPr>
          <w:sz w:val="22"/>
          <w:szCs w:val="22"/>
        </w:rPr>
        <w:t>promot</w:t>
      </w:r>
      <w:r w:rsidR="001C02C2">
        <w:rPr>
          <w:sz w:val="22"/>
          <w:szCs w:val="22"/>
        </w:rPr>
        <w:t>ing</w:t>
      </w:r>
      <w:r w:rsidR="004E2298" w:rsidRPr="001E4EB1">
        <w:rPr>
          <w:sz w:val="22"/>
          <w:szCs w:val="22"/>
        </w:rPr>
        <w:t xml:space="preserve"> access and success to post</w:t>
      </w:r>
      <w:r w:rsidR="00FC0B0E">
        <w:rPr>
          <w:sz w:val="22"/>
          <w:szCs w:val="22"/>
        </w:rPr>
        <w:t>-</w:t>
      </w:r>
      <w:r w:rsidR="004E2298" w:rsidRPr="001E4EB1">
        <w:rPr>
          <w:sz w:val="22"/>
          <w:szCs w:val="22"/>
        </w:rPr>
        <w:t xml:space="preserve">secondary education for historically underrepresented students. Our nation’s economic strength and moral authority depend on it. </w:t>
      </w:r>
    </w:p>
    <w:p w14:paraId="455CAB2B" w14:textId="77777777" w:rsidR="003C6391" w:rsidRPr="001E4EB1" w:rsidRDefault="003C6391" w:rsidP="0065297C">
      <w:pPr>
        <w:jc w:val="both"/>
        <w:rPr>
          <w:i/>
          <w:sz w:val="22"/>
          <w:szCs w:val="22"/>
        </w:rPr>
      </w:pPr>
    </w:p>
    <w:p w14:paraId="0F1F62E5" w14:textId="39574FDD" w:rsidR="003C6391" w:rsidRPr="001E4EB1" w:rsidRDefault="004E2298" w:rsidP="0065297C">
      <w:pPr>
        <w:jc w:val="both"/>
        <w:rPr>
          <w:i/>
          <w:sz w:val="22"/>
          <w:szCs w:val="22"/>
        </w:rPr>
      </w:pPr>
      <w:r w:rsidRPr="001E4EB1">
        <w:rPr>
          <w:i/>
          <w:sz w:val="22"/>
          <w:szCs w:val="22"/>
        </w:rPr>
        <w:t>N</w:t>
      </w:r>
      <w:r w:rsidR="00FC0B0E">
        <w:rPr>
          <w:i/>
          <w:sz w:val="22"/>
          <w:szCs w:val="22"/>
        </w:rPr>
        <w:t>ATIONAL URBAN LEAGUE</w:t>
      </w:r>
      <w:r w:rsidRPr="001E4EB1">
        <w:rPr>
          <w:i/>
          <w:sz w:val="22"/>
          <w:szCs w:val="22"/>
        </w:rPr>
        <w:t xml:space="preserve"> RECOMMENDATIONS: </w:t>
      </w:r>
    </w:p>
    <w:p w14:paraId="4221AF9A" w14:textId="77777777" w:rsidR="003C6391" w:rsidRPr="001E4EB1" w:rsidRDefault="003C6391" w:rsidP="0065297C">
      <w:pPr>
        <w:jc w:val="both"/>
        <w:rPr>
          <w:i/>
          <w:sz w:val="22"/>
          <w:szCs w:val="22"/>
        </w:rPr>
      </w:pPr>
    </w:p>
    <w:p w14:paraId="215A7A91" w14:textId="307A8934" w:rsidR="00A9366B" w:rsidRPr="003A2B96" w:rsidRDefault="00A9366B" w:rsidP="0065297C">
      <w:pPr>
        <w:numPr>
          <w:ilvl w:val="0"/>
          <w:numId w:val="2"/>
        </w:numPr>
        <w:contextualSpacing/>
        <w:jc w:val="both"/>
        <w:rPr>
          <w:sz w:val="22"/>
          <w:szCs w:val="22"/>
        </w:rPr>
      </w:pPr>
      <w:r w:rsidRPr="001E4EB1">
        <w:rPr>
          <w:sz w:val="22"/>
          <w:szCs w:val="22"/>
        </w:rPr>
        <w:t xml:space="preserve">Create partnerships between institutions of higher education and national and regional </w:t>
      </w:r>
      <w:r w:rsidR="001C5489">
        <w:rPr>
          <w:sz w:val="22"/>
          <w:szCs w:val="22"/>
        </w:rPr>
        <w:t xml:space="preserve">nonprofit </w:t>
      </w:r>
      <w:r w:rsidRPr="001E4EB1">
        <w:rPr>
          <w:sz w:val="22"/>
          <w:szCs w:val="22"/>
        </w:rPr>
        <w:t xml:space="preserve">intermediaries that offer </w:t>
      </w:r>
      <w:r w:rsidRPr="003A2B96">
        <w:rPr>
          <w:sz w:val="22"/>
          <w:szCs w:val="22"/>
        </w:rPr>
        <w:t xml:space="preserve">historically underrepresented students college </w:t>
      </w:r>
      <w:r w:rsidR="001C5489">
        <w:rPr>
          <w:sz w:val="22"/>
          <w:szCs w:val="22"/>
        </w:rPr>
        <w:t>access and success</w:t>
      </w:r>
      <w:r w:rsidR="001C5489" w:rsidRPr="003A2B96">
        <w:rPr>
          <w:sz w:val="22"/>
          <w:szCs w:val="22"/>
        </w:rPr>
        <w:t xml:space="preserve"> </w:t>
      </w:r>
      <w:r w:rsidRPr="003A2B96">
        <w:rPr>
          <w:sz w:val="22"/>
          <w:szCs w:val="22"/>
        </w:rPr>
        <w:t>programs in local communities. Services may include preparation for college coursework; mentoring; financial literacy; advis</w:t>
      </w:r>
      <w:r w:rsidR="008447FC">
        <w:rPr>
          <w:sz w:val="22"/>
          <w:szCs w:val="22"/>
        </w:rPr>
        <w:t>ement</w:t>
      </w:r>
      <w:r w:rsidRPr="003A2B96">
        <w:rPr>
          <w:sz w:val="22"/>
          <w:szCs w:val="22"/>
        </w:rPr>
        <w:t xml:space="preserve"> regarding college admissions and financial aid; tools to navigate college life; and referrals for housing, transportation and childcare assistance.</w:t>
      </w:r>
    </w:p>
    <w:p w14:paraId="271CDB6D" w14:textId="363321CD" w:rsidR="00A9366B" w:rsidRPr="003A2B96" w:rsidRDefault="00A9366B" w:rsidP="0065297C">
      <w:pPr>
        <w:numPr>
          <w:ilvl w:val="0"/>
          <w:numId w:val="2"/>
        </w:numPr>
        <w:contextualSpacing/>
        <w:jc w:val="both"/>
        <w:rPr>
          <w:sz w:val="22"/>
          <w:szCs w:val="22"/>
        </w:rPr>
      </w:pPr>
      <w:r w:rsidRPr="003A2B96">
        <w:rPr>
          <w:sz w:val="22"/>
          <w:szCs w:val="22"/>
        </w:rPr>
        <w:t xml:space="preserve">Make an early </w:t>
      </w:r>
      <w:r w:rsidR="00107AD4" w:rsidRPr="003A2B96">
        <w:rPr>
          <w:sz w:val="22"/>
          <w:szCs w:val="22"/>
        </w:rPr>
        <w:t xml:space="preserve">commitment </w:t>
      </w:r>
      <w:r w:rsidR="00107AD4">
        <w:rPr>
          <w:sz w:val="22"/>
          <w:szCs w:val="22"/>
        </w:rPr>
        <w:t xml:space="preserve">to provide </w:t>
      </w:r>
      <w:r w:rsidRPr="003A2B96">
        <w:rPr>
          <w:sz w:val="22"/>
          <w:szCs w:val="22"/>
        </w:rPr>
        <w:t>Pell Grant</w:t>
      </w:r>
      <w:r w:rsidR="00107AD4">
        <w:rPr>
          <w:sz w:val="22"/>
          <w:szCs w:val="22"/>
        </w:rPr>
        <w:t xml:space="preserve">s </w:t>
      </w:r>
      <w:r w:rsidRPr="003A2B96">
        <w:rPr>
          <w:sz w:val="22"/>
          <w:szCs w:val="22"/>
        </w:rPr>
        <w:t>to low-income middle- and high school students to increase college readiness and entry.</w:t>
      </w:r>
      <w:r w:rsidRPr="003A2B96" w:rsidDel="00750B4A">
        <w:rPr>
          <w:sz w:val="22"/>
          <w:szCs w:val="22"/>
        </w:rPr>
        <w:t xml:space="preserve"> </w:t>
      </w:r>
    </w:p>
    <w:p w14:paraId="191ABAC5" w14:textId="1D5A4579" w:rsidR="0003103E" w:rsidRPr="003A2B96" w:rsidRDefault="0003103E" w:rsidP="0065297C">
      <w:pPr>
        <w:numPr>
          <w:ilvl w:val="0"/>
          <w:numId w:val="2"/>
        </w:numPr>
        <w:contextualSpacing/>
        <w:jc w:val="both"/>
        <w:rPr>
          <w:sz w:val="22"/>
          <w:szCs w:val="22"/>
        </w:rPr>
      </w:pPr>
      <w:r w:rsidRPr="003A2B96">
        <w:rPr>
          <w:sz w:val="22"/>
          <w:szCs w:val="22"/>
        </w:rPr>
        <w:t xml:space="preserve">Increase funding </w:t>
      </w:r>
      <w:r w:rsidR="00F0133A">
        <w:rPr>
          <w:sz w:val="22"/>
          <w:szCs w:val="22"/>
        </w:rPr>
        <w:t>for</w:t>
      </w:r>
      <w:r w:rsidR="00F0133A">
        <w:rPr>
          <w:sz w:val="22"/>
          <w:szCs w:val="22"/>
        </w:rPr>
        <w:t xml:space="preserve"> </w:t>
      </w:r>
      <w:r w:rsidR="000C7646">
        <w:rPr>
          <w:sz w:val="22"/>
          <w:szCs w:val="22"/>
        </w:rPr>
        <w:t xml:space="preserve">existing </w:t>
      </w:r>
      <w:r w:rsidRPr="003A2B96">
        <w:rPr>
          <w:sz w:val="22"/>
          <w:szCs w:val="22"/>
        </w:rPr>
        <w:t>college access programs such as TR</w:t>
      </w:r>
      <w:r w:rsidR="00A9366B" w:rsidRPr="003A2B96">
        <w:rPr>
          <w:sz w:val="22"/>
          <w:szCs w:val="22"/>
        </w:rPr>
        <w:t>I</w:t>
      </w:r>
      <w:r w:rsidRPr="003A2B96">
        <w:rPr>
          <w:sz w:val="22"/>
          <w:szCs w:val="22"/>
        </w:rPr>
        <w:t>O, GEAR UP, and HEP-CAMP.</w:t>
      </w:r>
    </w:p>
    <w:p w14:paraId="317BC6B3" w14:textId="62A494B4" w:rsidR="0003103E" w:rsidRPr="006C61E1" w:rsidRDefault="0003103E" w:rsidP="0065297C">
      <w:pPr>
        <w:numPr>
          <w:ilvl w:val="0"/>
          <w:numId w:val="2"/>
        </w:numPr>
        <w:contextualSpacing/>
        <w:jc w:val="both"/>
        <w:rPr>
          <w:sz w:val="22"/>
          <w:szCs w:val="22"/>
        </w:rPr>
      </w:pPr>
      <w:r w:rsidRPr="003A2B96">
        <w:rPr>
          <w:sz w:val="22"/>
          <w:szCs w:val="22"/>
        </w:rPr>
        <w:t>Reward and support institutions that</w:t>
      </w:r>
      <w:r w:rsidRPr="006C61E1">
        <w:rPr>
          <w:sz w:val="22"/>
          <w:szCs w:val="22"/>
        </w:rPr>
        <w:t xml:space="preserve"> enroll </w:t>
      </w:r>
      <w:r w:rsidR="00107AD4">
        <w:rPr>
          <w:sz w:val="22"/>
          <w:szCs w:val="22"/>
        </w:rPr>
        <w:t xml:space="preserve">a </w:t>
      </w:r>
      <w:r w:rsidRPr="006C61E1">
        <w:rPr>
          <w:sz w:val="22"/>
          <w:szCs w:val="22"/>
        </w:rPr>
        <w:t xml:space="preserve">high </w:t>
      </w:r>
      <w:r w:rsidR="00107AD4">
        <w:rPr>
          <w:sz w:val="22"/>
          <w:szCs w:val="22"/>
        </w:rPr>
        <w:t>number</w:t>
      </w:r>
      <w:r w:rsidRPr="006C61E1">
        <w:rPr>
          <w:sz w:val="22"/>
          <w:szCs w:val="22"/>
        </w:rPr>
        <w:t xml:space="preserve"> of historically underrepresented students. </w:t>
      </w:r>
    </w:p>
    <w:p w14:paraId="120909DC" w14:textId="65123464" w:rsidR="00D92E94" w:rsidRPr="00D92E94" w:rsidRDefault="00D92E94" w:rsidP="0065297C">
      <w:pPr>
        <w:numPr>
          <w:ilvl w:val="0"/>
          <w:numId w:val="2"/>
        </w:numPr>
        <w:contextualSpacing/>
        <w:jc w:val="both"/>
        <w:rPr>
          <w:sz w:val="22"/>
          <w:szCs w:val="22"/>
        </w:rPr>
      </w:pPr>
      <w:r w:rsidRPr="008F768A">
        <w:rPr>
          <w:sz w:val="22"/>
          <w:szCs w:val="22"/>
        </w:rPr>
        <w:t xml:space="preserve">Encourage higher education institutions to “ban the box” on college admission applications to promote the enrollment of formerly incarcerated people </w:t>
      </w:r>
      <w:r>
        <w:rPr>
          <w:sz w:val="22"/>
          <w:szCs w:val="22"/>
        </w:rPr>
        <w:t>or</w:t>
      </w:r>
      <w:r w:rsidRPr="008F768A">
        <w:rPr>
          <w:sz w:val="22"/>
          <w:szCs w:val="22"/>
        </w:rPr>
        <w:t xml:space="preserve"> people with criminal convictions</w:t>
      </w:r>
      <w:r w:rsidRPr="001E4EB1">
        <w:rPr>
          <w:sz w:val="22"/>
          <w:szCs w:val="22"/>
        </w:rPr>
        <w:t>.</w:t>
      </w:r>
      <w:r w:rsidRPr="008F768A">
        <w:rPr>
          <w:sz w:val="22"/>
          <w:szCs w:val="22"/>
        </w:rPr>
        <w:t xml:space="preserve"> </w:t>
      </w:r>
    </w:p>
    <w:p w14:paraId="74827E2A" w14:textId="52E258C1" w:rsidR="008F768A" w:rsidRDefault="004E2298" w:rsidP="0065297C">
      <w:pPr>
        <w:numPr>
          <w:ilvl w:val="0"/>
          <w:numId w:val="2"/>
        </w:numPr>
        <w:contextualSpacing/>
        <w:jc w:val="both"/>
        <w:rPr>
          <w:sz w:val="22"/>
          <w:szCs w:val="22"/>
        </w:rPr>
      </w:pPr>
      <w:r w:rsidRPr="001E4EB1">
        <w:rPr>
          <w:sz w:val="22"/>
          <w:szCs w:val="22"/>
        </w:rPr>
        <w:t>Increase consumer information and awareness about institutional outcomes</w:t>
      </w:r>
      <w:r w:rsidR="004064CB">
        <w:rPr>
          <w:sz w:val="22"/>
          <w:szCs w:val="22"/>
        </w:rPr>
        <w:t xml:space="preserve"> before the 11</w:t>
      </w:r>
      <w:r w:rsidR="004064CB" w:rsidRPr="0042247C">
        <w:rPr>
          <w:sz w:val="22"/>
          <w:szCs w:val="22"/>
          <w:vertAlign w:val="superscript"/>
        </w:rPr>
        <w:t>th</w:t>
      </w:r>
      <w:r w:rsidR="004064CB">
        <w:rPr>
          <w:sz w:val="22"/>
          <w:szCs w:val="22"/>
        </w:rPr>
        <w:t xml:space="preserve"> grade</w:t>
      </w:r>
      <w:r w:rsidR="00A264EE">
        <w:rPr>
          <w:sz w:val="22"/>
          <w:szCs w:val="22"/>
        </w:rPr>
        <w:t>,</w:t>
      </w:r>
      <w:r w:rsidRPr="001E4EB1">
        <w:rPr>
          <w:sz w:val="22"/>
          <w:szCs w:val="22"/>
        </w:rPr>
        <w:t xml:space="preserve"> such as disaggregated college graduation rates, average </w:t>
      </w:r>
      <w:r w:rsidR="00EC222F">
        <w:rPr>
          <w:sz w:val="22"/>
          <w:szCs w:val="22"/>
        </w:rPr>
        <w:t xml:space="preserve">student </w:t>
      </w:r>
      <w:r w:rsidRPr="001E4EB1">
        <w:rPr>
          <w:sz w:val="22"/>
          <w:szCs w:val="22"/>
        </w:rPr>
        <w:t xml:space="preserve">debt levels, and </w:t>
      </w:r>
      <w:r w:rsidR="00EC222F">
        <w:rPr>
          <w:sz w:val="22"/>
          <w:szCs w:val="22"/>
        </w:rPr>
        <w:t xml:space="preserve">the </w:t>
      </w:r>
      <w:r w:rsidRPr="001E4EB1">
        <w:rPr>
          <w:sz w:val="22"/>
          <w:szCs w:val="22"/>
        </w:rPr>
        <w:t>average time</w:t>
      </w:r>
      <w:r w:rsidR="00EC222F">
        <w:rPr>
          <w:sz w:val="22"/>
          <w:szCs w:val="22"/>
        </w:rPr>
        <w:t xml:space="preserve"> it take</w:t>
      </w:r>
      <w:r w:rsidR="00211B39">
        <w:rPr>
          <w:sz w:val="22"/>
          <w:szCs w:val="22"/>
        </w:rPr>
        <w:t>s</w:t>
      </w:r>
      <w:r w:rsidR="00EC222F">
        <w:rPr>
          <w:sz w:val="22"/>
          <w:szCs w:val="22"/>
        </w:rPr>
        <w:t xml:space="preserve"> to complete </w:t>
      </w:r>
      <w:r w:rsidR="00211B39">
        <w:rPr>
          <w:sz w:val="22"/>
          <w:szCs w:val="22"/>
        </w:rPr>
        <w:t>a degree in a student’s</w:t>
      </w:r>
      <w:r w:rsidR="00EC222F">
        <w:rPr>
          <w:sz w:val="22"/>
          <w:szCs w:val="22"/>
        </w:rPr>
        <w:t xml:space="preserve"> intended profession.</w:t>
      </w:r>
      <w:r w:rsidRPr="001E4EB1">
        <w:rPr>
          <w:sz w:val="22"/>
          <w:szCs w:val="22"/>
        </w:rPr>
        <w:t xml:space="preserve"> </w:t>
      </w:r>
      <w:r w:rsidR="00EC222F">
        <w:rPr>
          <w:sz w:val="22"/>
          <w:szCs w:val="22"/>
        </w:rPr>
        <w:t>Being aware of this information prior to the 11</w:t>
      </w:r>
      <w:r w:rsidR="00EC222F" w:rsidRPr="0042247C">
        <w:rPr>
          <w:sz w:val="22"/>
          <w:szCs w:val="22"/>
          <w:vertAlign w:val="superscript"/>
        </w:rPr>
        <w:t>th</w:t>
      </w:r>
      <w:r w:rsidR="00EC222F">
        <w:rPr>
          <w:sz w:val="22"/>
          <w:szCs w:val="22"/>
        </w:rPr>
        <w:t xml:space="preserve"> grade enables students to make informed decisions and select</w:t>
      </w:r>
      <w:r w:rsidR="004064CB">
        <w:rPr>
          <w:sz w:val="22"/>
          <w:szCs w:val="22"/>
        </w:rPr>
        <w:t xml:space="preserve"> institutions</w:t>
      </w:r>
      <w:r w:rsidR="00EC222F">
        <w:rPr>
          <w:sz w:val="22"/>
          <w:szCs w:val="22"/>
        </w:rPr>
        <w:t xml:space="preserve"> </w:t>
      </w:r>
      <w:r w:rsidRPr="001E4EB1">
        <w:rPr>
          <w:sz w:val="22"/>
          <w:szCs w:val="22"/>
        </w:rPr>
        <w:t xml:space="preserve">where they are most likely to graduate </w:t>
      </w:r>
      <w:r w:rsidR="004064CB">
        <w:rPr>
          <w:sz w:val="22"/>
          <w:szCs w:val="22"/>
        </w:rPr>
        <w:t>based on</w:t>
      </w:r>
      <w:r w:rsidRPr="001E4EB1">
        <w:rPr>
          <w:sz w:val="22"/>
          <w:szCs w:val="22"/>
        </w:rPr>
        <w:t xml:space="preserve"> academic</w:t>
      </w:r>
      <w:r w:rsidR="004064CB">
        <w:rPr>
          <w:sz w:val="22"/>
          <w:szCs w:val="22"/>
        </w:rPr>
        <w:t>,</w:t>
      </w:r>
      <w:r w:rsidRPr="001E4EB1">
        <w:rPr>
          <w:sz w:val="22"/>
          <w:szCs w:val="22"/>
        </w:rPr>
        <w:t xml:space="preserve"> financial</w:t>
      </w:r>
      <w:r w:rsidR="004064CB">
        <w:rPr>
          <w:sz w:val="22"/>
          <w:szCs w:val="22"/>
        </w:rPr>
        <w:t xml:space="preserve"> and </w:t>
      </w:r>
      <w:r w:rsidRPr="001E4EB1">
        <w:rPr>
          <w:sz w:val="22"/>
          <w:szCs w:val="22"/>
        </w:rPr>
        <w:t>social fit.</w:t>
      </w:r>
      <w:r w:rsidRPr="001E4EB1">
        <w:rPr>
          <w:sz w:val="22"/>
          <w:szCs w:val="22"/>
          <w:vertAlign w:val="superscript"/>
        </w:rPr>
        <w:footnoteReference w:id="6"/>
      </w:r>
    </w:p>
    <w:p w14:paraId="0AABD2E7" w14:textId="77777777" w:rsidR="003B124F" w:rsidRPr="001E4EB1" w:rsidRDefault="003B124F" w:rsidP="0065297C">
      <w:pPr>
        <w:ind w:left="720"/>
        <w:contextualSpacing/>
        <w:jc w:val="both"/>
        <w:rPr>
          <w:sz w:val="22"/>
          <w:szCs w:val="22"/>
        </w:rPr>
      </w:pPr>
    </w:p>
    <w:p w14:paraId="22FF9F22" w14:textId="77777777" w:rsidR="003C6391" w:rsidRPr="001E4EB1" w:rsidRDefault="003C6391" w:rsidP="0065297C">
      <w:pPr>
        <w:contextualSpacing/>
        <w:jc w:val="both"/>
        <w:rPr>
          <w:b/>
          <w:sz w:val="22"/>
          <w:szCs w:val="22"/>
          <w:u w:val="single"/>
        </w:rPr>
      </w:pPr>
    </w:p>
    <w:p w14:paraId="43889426" w14:textId="77777777" w:rsidR="003C6391" w:rsidRPr="001E4EB1" w:rsidRDefault="004E2298" w:rsidP="0065297C">
      <w:pPr>
        <w:jc w:val="both"/>
        <w:rPr>
          <w:b/>
          <w:sz w:val="22"/>
          <w:szCs w:val="22"/>
          <w:u w:val="single"/>
        </w:rPr>
      </w:pPr>
      <w:r w:rsidRPr="001E4EB1">
        <w:rPr>
          <w:b/>
          <w:sz w:val="22"/>
          <w:szCs w:val="22"/>
          <w:u w:val="single"/>
        </w:rPr>
        <w:t>College Affordability</w:t>
      </w:r>
    </w:p>
    <w:p w14:paraId="69A84381" w14:textId="77777777" w:rsidR="003C6391" w:rsidRPr="001E4EB1" w:rsidRDefault="003C6391" w:rsidP="0065297C">
      <w:pPr>
        <w:jc w:val="both"/>
        <w:rPr>
          <w:b/>
          <w:sz w:val="22"/>
          <w:szCs w:val="22"/>
          <w:u w:val="single"/>
        </w:rPr>
      </w:pPr>
    </w:p>
    <w:p w14:paraId="77329390" w14:textId="54C81156" w:rsidR="003C6391" w:rsidRPr="001E4EB1" w:rsidRDefault="004E2298" w:rsidP="0065297C">
      <w:pPr>
        <w:jc w:val="both"/>
        <w:rPr>
          <w:i/>
          <w:sz w:val="22"/>
          <w:szCs w:val="22"/>
        </w:rPr>
      </w:pPr>
      <w:r w:rsidRPr="001E4EB1">
        <w:rPr>
          <w:sz w:val="22"/>
          <w:szCs w:val="22"/>
        </w:rPr>
        <w:t>F</w:t>
      </w:r>
      <w:r w:rsidRPr="001E4EB1">
        <w:rPr>
          <w:i/>
          <w:sz w:val="22"/>
          <w:szCs w:val="22"/>
        </w:rPr>
        <w:t xml:space="preserve">ederal student aid must make college affordable for low-income students, taking into account the totality of a family's economic </w:t>
      </w:r>
      <w:r w:rsidR="009A4ED3">
        <w:rPr>
          <w:i/>
          <w:sz w:val="22"/>
          <w:szCs w:val="22"/>
        </w:rPr>
        <w:t>status,</w:t>
      </w:r>
      <w:r w:rsidRPr="001E4EB1">
        <w:rPr>
          <w:i/>
          <w:sz w:val="22"/>
          <w:szCs w:val="22"/>
        </w:rPr>
        <w:t xml:space="preserve"> full college costs</w:t>
      </w:r>
      <w:r w:rsidR="004C2200">
        <w:rPr>
          <w:i/>
          <w:sz w:val="22"/>
          <w:szCs w:val="22"/>
        </w:rPr>
        <w:t>, which includes</w:t>
      </w:r>
      <w:r w:rsidRPr="001E4EB1">
        <w:rPr>
          <w:i/>
          <w:sz w:val="22"/>
          <w:szCs w:val="22"/>
        </w:rPr>
        <w:t xml:space="preserve"> child care, transportation</w:t>
      </w:r>
      <w:r w:rsidR="00DA7840" w:rsidRPr="001E4EB1">
        <w:rPr>
          <w:i/>
          <w:sz w:val="22"/>
          <w:szCs w:val="22"/>
        </w:rPr>
        <w:t>, food</w:t>
      </w:r>
      <w:r w:rsidRPr="001E4EB1">
        <w:rPr>
          <w:i/>
          <w:sz w:val="22"/>
          <w:szCs w:val="22"/>
        </w:rPr>
        <w:t xml:space="preserve"> and housing</w:t>
      </w:r>
      <w:r w:rsidR="004C2200">
        <w:rPr>
          <w:i/>
          <w:sz w:val="22"/>
          <w:szCs w:val="22"/>
        </w:rPr>
        <w:t>,</w:t>
      </w:r>
      <w:r w:rsidRPr="001E4EB1">
        <w:rPr>
          <w:i/>
          <w:sz w:val="22"/>
          <w:szCs w:val="22"/>
        </w:rPr>
        <w:t xml:space="preserve"> and prioritize investments in grant aid first to reduce the disparate student loan debt burden placed on low-income and students of color</w:t>
      </w:r>
      <w:r w:rsidR="007D2337">
        <w:rPr>
          <w:i/>
          <w:sz w:val="22"/>
          <w:szCs w:val="22"/>
        </w:rPr>
        <w:t xml:space="preserve"> and move them out of poverty.</w:t>
      </w:r>
    </w:p>
    <w:p w14:paraId="6A53E423" w14:textId="77777777" w:rsidR="003C6391" w:rsidRPr="001E4EB1" w:rsidRDefault="003C6391" w:rsidP="0065297C">
      <w:pPr>
        <w:jc w:val="both"/>
        <w:rPr>
          <w:i/>
          <w:sz w:val="22"/>
          <w:szCs w:val="22"/>
        </w:rPr>
      </w:pPr>
    </w:p>
    <w:p w14:paraId="2F63F10D" w14:textId="2B27E995" w:rsidR="003C6391" w:rsidRPr="001E4EB1" w:rsidRDefault="004E2298" w:rsidP="0065297C">
      <w:pPr>
        <w:jc w:val="both"/>
        <w:rPr>
          <w:sz w:val="22"/>
          <w:szCs w:val="22"/>
        </w:rPr>
      </w:pPr>
      <w:r w:rsidRPr="001E4EB1">
        <w:rPr>
          <w:sz w:val="22"/>
          <w:szCs w:val="22"/>
        </w:rPr>
        <w:t xml:space="preserve">Despite recent increases in state funding, overall state investments in higher education remain far below 2008 levels — $9 billion </w:t>
      </w:r>
      <w:proofErr w:type="gramStart"/>
      <w:r w:rsidRPr="001E4EB1">
        <w:rPr>
          <w:sz w:val="22"/>
          <w:szCs w:val="22"/>
        </w:rPr>
        <w:t>less,</w:t>
      </w:r>
      <w:proofErr w:type="gramEnd"/>
      <w:r w:rsidRPr="001E4EB1">
        <w:rPr>
          <w:sz w:val="22"/>
          <w:szCs w:val="22"/>
        </w:rPr>
        <w:t xml:space="preserve"> or 16 percent lower per student</w:t>
      </w:r>
      <w:r w:rsidR="00BB20F1" w:rsidRPr="001E4EB1">
        <w:rPr>
          <w:sz w:val="22"/>
          <w:szCs w:val="22"/>
        </w:rPr>
        <w:t>.</w:t>
      </w:r>
      <w:r w:rsidRPr="001E4EB1">
        <w:rPr>
          <w:sz w:val="22"/>
          <w:szCs w:val="22"/>
          <w:vertAlign w:val="superscript"/>
        </w:rPr>
        <w:footnoteReference w:id="7"/>
      </w:r>
      <w:r w:rsidRPr="001E4EB1">
        <w:rPr>
          <w:sz w:val="22"/>
          <w:szCs w:val="22"/>
        </w:rPr>
        <w:t xml:space="preserve"> As states slash funding, tuition </w:t>
      </w:r>
      <w:r w:rsidR="00211B39">
        <w:rPr>
          <w:sz w:val="22"/>
          <w:szCs w:val="22"/>
        </w:rPr>
        <w:t xml:space="preserve">continues to </w:t>
      </w:r>
      <w:r w:rsidRPr="001E4EB1">
        <w:rPr>
          <w:sz w:val="22"/>
          <w:szCs w:val="22"/>
        </w:rPr>
        <w:t xml:space="preserve">rise faster than inflation </w:t>
      </w:r>
      <w:r w:rsidR="009A4ED3">
        <w:rPr>
          <w:sz w:val="22"/>
          <w:szCs w:val="22"/>
        </w:rPr>
        <w:t>and</w:t>
      </w:r>
      <w:r w:rsidR="009A4ED3" w:rsidRPr="001E4EB1">
        <w:rPr>
          <w:sz w:val="22"/>
          <w:szCs w:val="22"/>
        </w:rPr>
        <w:t xml:space="preserve"> </w:t>
      </w:r>
      <w:r w:rsidRPr="001E4EB1">
        <w:rPr>
          <w:sz w:val="22"/>
          <w:szCs w:val="22"/>
        </w:rPr>
        <w:t>family income</w:t>
      </w:r>
      <w:r w:rsidR="009A4ED3">
        <w:rPr>
          <w:sz w:val="22"/>
          <w:szCs w:val="22"/>
        </w:rPr>
        <w:t>s</w:t>
      </w:r>
      <w:r w:rsidR="000A1C75">
        <w:rPr>
          <w:sz w:val="22"/>
          <w:szCs w:val="22"/>
        </w:rPr>
        <w:t>,</w:t>
      </w:r>
      <w:r w:rsidRPr="001E4EB1">
        <w:rPr>
          <w:sz w:val="22"/>
          <w:szCs w:val="22"/>
        </w:rPr>
        <w:t xml:space="preserve"> and federal student aid has not kept </w:t>
      </w:r>
      <w:r w:rsidR="000A1C75">
        <w:rPr>
          <w:sz w:val="22"/>
          <w:szCs w:val="22"/>
        </w:rPr>
        <w:t>pace</w:t>
      </w:r>
      <w:r w:rsidRPr="001E4EB1">
        <w:rPr>
          <w:sz w:val="22"/>
          <w:szCs w:val="22"/>
        </w:rPr>
        <w:t xml:space="preserve">, making college less affordable to low-income students. </w:t>
      </w:r>
      <w:r w:rsidR="00FF54D9">
        <w:rPr>
          <w:sz w:val="22"/>
          <w:szCs w:val="22"/>
        </w:rPr>
        <w:t xml:space="preserve">The maximum </w:t>
      </w:r>
      <w:r w:rsidR="008B787B" w:rsidRPr="001E4EB1">
        <w:rPr>
          <w:sz w:val="22"/>
          <w:szCs w:val="22"/>
        </w:rPr>
        <w:t>Pell Grant today covers less than one-third of the average cost of college and represents less than one-fifth of all federal student aid.</w:t>
      </w:r>
      <w:r w:rsidR="008B787B" w:rsidRPr="001E4EB1">
        <w:rPr>
          <w:sz w:val="22"/>
          <w:szCs w:val="22"/>
          <w:vertAlign w:val="superscript"/>
        </w:rPr>
        <w:footnoteReference w:id="8"/>
      </w:r>
      <w:r w:rsidR="008B787B" w:rsidRPr="001E4EB1">
        <w:rPr>
          <w:sz w:val="22"/>
          <w:szCs w:val="22"/>
        </w:rPr>
        <w:t xml:space="preserve"> </w:t>
      </w:r>
      <w:r w:rsidRPr="001E4EB1">
        <w:rPr>
          <w:sz w:val="22"/>
          <w:szCs w:val="22"/>
        </w:rPr>
        <w:t xml:space="preserve">As a result, more students are picking up an ever-larger share of college costs. </w:t>
      </w:r>
      <w:r w:rsidR="00211B39">
        <w:rPr>
          <w:sz w:val="22"/>
          <w:szCs w:val="22"/>
        </w:rPr>
        <w:t>For example, t</w:t>
      </w:r>
      <w:r w:rsidRPr="001E4EB1">
        <w:rPr>
          <w:sz w:val="22"/>
          <w:szCs w:val="22"/>
        </w:rPr>
        <w:t>he class of 2016 graduated with an average of $37,172 in student loan debt and the total amount of outstanding student loan debt was $1.3 trillion</w:t>
      </w:r>
      <w:r w:rsidR="007160A7" w:rsidRPr="001E4EB1">
        <w:rPr>
          <w:sz w:val="22"/>
          <w:szCs w:val="22"/>
        </w:rPr>
        <w:t xml:space="preserve"> in 2017</w:t>
      </w:r>
      <w:r w:rsidRPr="001E4EB1">
        <w:rPr>
          <w:sz w:val="22"/>
          <w:szCs w:val="22"/>
        </w:rPr>
        <w:t>.</w:t>
      </w:r>
      <w:r w:rsidRPr="001E4EB1">
        <w:rPr>
          <w:sz w:val="22"/>
          <w:szCs w:val="22"/>
          <w:vertAlign w:val="superscript"/>
        </w:rPr>
        <w:footnoteReference w:id="9"/>
      </w:r>
      <w:r w:rsidRPr="001E4EB1">
        <w:rPr>
          <w:sz w:val="22"/>
          <w:szCs w:val="22"/>
        </w:rPr>
        <w:t xml:space="preserve"> </w:t>
      </w:r>
    </w:p>
    <w:p w14:paraId="28234D80" w14:textId="77777777" w:rsidR="003C6391" w:rsidRPr="001E4EB1" w:rsidRDefault="003C6391" w:rsidP="0065297C">
      <w:pPr>
        <w:jc w:val="both"/>
        <w:rPr>
          <w:sz w:val="22"/>
          <w:szCs w:val="22"/>
        </w:rPr>
      </w:pPr>
    </w:p>
    <w:p w14:paraId="6D60EFCE" w14:textId="4F9C7407" w:rsidR="003C6391" w:rsidRPr="001E4EB1" w:rsidRDefault="004E2298" w:rsidP="0065297C">
      <w:pPr>
        <w:jc w:val="both"/>
        <w:rPr>
          <w:sz w:val="22"/>
          <w:szCs w:val="22"/>
        </w:rPr>
      </w:pPr>
      <w:r w:rsidRPr="001E4EB1">
        <w:rPr>
          <w:sz w:val="22"/>
          <w:szCs w:val="22"/>
        </w:rPr>
        <w:t xml:space="preserve">The student loan debt crisis is particularly acute for </w:t>
      </w:r>
      <w:r w:rsidR="00DE6496">
        <w:rPr>
          <w:sz w:val="22"/>
          <w:szCs w:val="22"/>
        </w:rPr>
        <w:t>b</w:t>
      </w:r>
      <w:r w:rsidRPr="001E4EB1">
        <w:rPr>
          <w:sz w:val="22"/>
          <w:szCs w:val="22"/>
        </w:rPr>
        <w:t xml:space="preserve">lack student borrowers. According to </w:t>
      </w:r>
      <w:r w:rsidR="00375243">
        <w:rPr>
          <w:sz w:val="22"/>
          <w:szCs w:val="22"/>
        </w:rPr>
        <w:t>a 2017</w:t>
      </w:r>
      <w:r w:rsidR="003B124F">
        <w:rPr>
          <w:sz w:val="22"/>
          <w:szCs w:val="22"/>
        </w:rPr>
        <w:t xml:space="preserve"> </w:t>
      </w:r>
      <w:r w:rsidRPr="001E4EB1">
        <w:rPr>
          <w:sz w:val="22"/>
          <w:szCs w:val="22"/>
        </w:rPr>
        <w:t>Department of Education</w:t>
      </w:r>
      <w:r w:rsidR="00375243">
        <w:rPr>
          <w:sz w:val="22"/>
          <w:szCs w:val="22"/>
        </w:rPr>
        <w:t xml:space="preserve"> report</w:t>
      </w:r>
      <w:r w:rsidR="00375243" w:rsidRPr="001E4EB1">
        <w:rPr>
          <w:sz w:val="22"/>
          <w:szCs w:val="22"/>
        </w:rPr>
        <w:t>, nearly</w:t>
      </w:r>
      <w:r w:rsidRPr="001E4EB1">
        <w:rPr>
          <w:sz w:val="22"/>
          <w:szCs w:val="22"/>
        </w:rPr>
        <w:t xml:space="preserve"> </w:t>
      </w:r>
      <w:r w:rsidR="00BB20F1">
        <w:rPr>
          <w:sz w:val="22"/>
          <w:szCs w:val="22"/>
        </w:rPr>
        <w:t>50 percent</w:t>
      </w:r>
      <w:r w:rsidR="00BB20F1" w:rsidRPr="001E4EB1">
        <w:rPr>
          <w:sz w:val="22"/>
          <w:szCs w:val="22"/>
        </w:rPr>
        <w:t xml:space="preserve"> </w:t>
      </w:r>
      <w:r w:rsidRPr="001E4EB1">
        <w:rPr>
          <w:sz w:val="22"/>
          <w:szCs w:val="22"/>
        </w:rPr>
        <w:t xml:space="preserve">of </w:t>
      </w:r>
      <w:r w:rsidR="00DE6496">
        <w:rPr>
          <w:sz w:val="22"/>
          <w:szCs w:val="22"/>
        </w:rPr>
        <w:t>b</w:t>
      </w:r>
      <w:r w:rsidRPr="001E4EB1">
        <w:rPr>
          <w:sz w:val="22"/>
          <w:szCs w:val="22"/>
        </w:rPr>
        <w:t xml:space="preserve">lack borrowers defaulted, including </w:t>
      </w:r>
      <w:r w:rsidR="00BB20F1">
        <w:rPr>
          <w:sz w:val="22"/>
          <w:szCs w:val="22"/>
        </w:rPr>
        <w:t>75</w:t>
      </w:r>
      <w:r w:rsidR="00BB20F1" w:rsidRPr="001E4EB1">
        <w:rPr>
          <w:sz w:val="22"/>
          <w:szCs w:val="22"/>
        </w:rPr>
        <w:t xml:space="preserve"> </w:t>
      </w:r>
      <w:r w:rsidRPr="001E4EB1">
        <w:rPr>
          <w:sz w:val="22"/>
          <w:szCs w:val="22"/>
        </w:rPr>
        <w:t xml:space="preserve">percent </w:t>
      </w:r>
      <w:r w:rsidR="001C1145">
        <w:rPr>
          <w:sz w:val="22"/>
          <w:szCs w:val="22"/>
        </w:rPr>
        <w:t>of those who dropped out of for-</w:t>
      </w:r>
      <w:r w:rsidRPr="001E4EB1">
        <w:rPr>
          <w:sz w:val="22"/>
          <w:szCs w:val="22"/>
        </w:rPr>
        <w:t>profit colleges.</w:t>
      </w:r>
      <w:r w:rsidRPr="001E4EB1">
        <w:rPr>
          <w:sz w:val="22"/>
          <w:szCs w:val="22"/>
          <w:vertAlign w:val="superscript"/>
        </w:rPr>
        <w:footnoteReference w:id="10"/>
      </w:r>
      <w:r w:rsidRPr="001E4EB1">
        <w:rPr>
          <w:sz w:val="22"/>
          <w:szCs w:val="22"/>
        </w:rPr>
        <w:t xml:space="preserve"> </w:t>
      </w:r>
      <w:r w:rsidR="00061CB3" w:rsidRPr="001E4EB1">
        <w:rPr>
          <w:sz w:val="22"/>
          <w:szCs w:val="22"/>
        </w:rPr>
        <w:t xml:space="preserve"> </w:t>
      </w:r>
      <w:r w:rsidR="00211B39">
        <w:rPr>
          <w:sz w:val="22"/>
          <w:szCs w:val="22"/>
        </w:rPr>
        <w:t>B</w:t>
      </w:r>
      <w:r w:rsidRPr="001E4EB1">
        <w:rPr>
          <w:sz w:val="22"/>
          <w:szCs w:val="22"/>
        </w:rPr>
        <w:t xml:space="preserve">lack </w:t>
      </w:r>
      <w:r w:rsidR="00211B39">
        <w:rPr>
          <w:sz w:val="22"/>
          <w:szCs w:val="22"/>
        </w:rPr>
        <w:t xml:space="preserve">students </w:t>
      </w:r>
      <w:r w:rsidRPr="001E4EB1">
        <w:rPr>
          <w:sz w:val="22"/>
          <w:szCs w:val="22"/>
        </w:rPr>
        <w:t xml:space="preserve">are often forced to borrow more than their peers because </w:t>
      </w:r>
      <w:r w:rsidR="00A24075">
        <w:rPr>
          <w:sz w:val="22"/>
          <w:szCs w:val="22"/>
        </w:rPr>
        <w:t>of gross disparities in both family income and wealth.</w:t>
      </w:r>
      <w:r w:rsidR="003B124F">
        <w:rPr>
          <w:rStyle w:val="FootnoteReference"/>
          <w:sz w:val="22"/>
          <w:szCs w:val="22"/>
        </w:rPr>
        <w:footnoteReference w:id="11"/>
      </w:r>
      <w:r w:rsidR="00A24075">
        <w:rPr>
          <w:sz w:val="22"/>
          <w:szCs w:val="22"/>
        </w:rPr>
        <w:t xml:space="preserve"> The reasons for high student loan default rates among black students are numerous: black students are more likel</w:t>
      </w:r>
      <w:r w:rsidR="00E107F3">
        <w:rPr>
          <w:sz w:val="22"/>
          <w:szCs w:val="22"/>
        </w:rPr>
        <w:t>y to take out student loans</w:t>
      </w:r>
      <w:r w:rsidR="00A24075">
        <w:rPr>
          <w:sz w:val="22"/>
          <w:szCs w:val="22"/>
        </w:rPr>
        <w:t>;</w:t>
      </w:r>
      <w:r w:rsidR="003B124F">
        <w:rPr>
          <w:rStyle w:val="FootnoteReference"/>
          <w:sz w:val="22"/>
          <w:szCs w:val="22"/>
        </w:rPr>
        <w:footnoteReference w:id="12"/>
      </w:r>
      <w:r w:rsidR="00A24075">
        <w:rPr>
          <w:sz w:val="22"/>
          <w:szCs w:val="22"/>
        </w:rPr>
        <w:t xml:space="preserve"> black students are more</w:t>
      </w:r>
      <w:r w:rsidR="001C1145">
        <w:rPr>
          <w:sz w:val="22"/>
          <w:szCs w:val="22"/>
        </w:rPr>
        <w:t xml:space="preserve"> likely to attend predatory for-</w:t>
      </w:r>
      <w:r w:rsidR="00A24075">
        <w:rPr>
          <w:sz w:val="22"/>
          <w:szCs w:val="22"/>
        </w:rPr>
        <w:t>profit colleges that don’t deliver on advertised academic or economic promises;</w:t>
      </w:r>
      <w:r w:rsidR="003B124F">
        <w:rPr>
          <w:rStyle w:val="FootnoteReference"/>
          <w:sz w:val="22"/>
          <w:szCs w:val="22"/>
        </w:rPr>
        <w:footnoteReference w:id="13"/>
      </w:r>
      <w:r w:rsidR="00A24075">
        <w:rPr>
          <w:sz w:val="22"/>
          <w:szCs w:val="22"/>
        </w:rPr>
        <w:t xml:space="preserve"> and black students who do graduate face discrimination in the job market where the raci</w:t>
      </w:r>
      <w:r w:rsidR="003B124F">
        <w:rPr>
          <w:sz w:val="22"/>
          <w:szCs w:val="22"/>
        </w:rPr>
        <w:t>al pay gap has widened over time.</w:t>
      </w:r>
      <w:r w:rsidR="003B124F">
        <w:rPr>
          <w:rStyle w:val="FootnoteReference"/>
          <w:sz w:val="22"/>
          <w:szCs w:val="22"/>
        </w:rPr>
        <w:footnoteReference w:id="14"/>
      </w:r>
      <w:r w:rsidR="00A24075">
        <w:rPr>
          <w:sz w:val="22"/>
          <w:szCs w:val="22"/>
        </w:rPr>
        <w:t xml:space="preserve"> </w:t>
      </w:r>
      <w:r w:rsidR="00061CB3" w:rsidRPr="001E4EB1">
        <w:rPr>
          <w:sz w:val="22"/>
          <w:szCs w:val="22"/>
        </w:rPr>
        <w:t xml:space="preserve">Congress must be intentional about </w:t>
      </w:r>
      <w:r w:rsidR="00EA2819" w:rsidRPr="001E4EB1">
        <w:rPr>
          <w:sz w:val="22"/>
          <w:szCs w:val="22"/>
        </w:rPr>
        <w:t xml:space="preserve">addressing the student loan debt crisis among </w:t>
      </w:r>
      <w:r w:rsidR="00DE6496">
        <w:rPr>
          <w:sz w:val="22"/>
          <w:szCs w:val="22"/>
        </w:rPr>
        <w:t>b</w:t>
      </w:r>
      <w:r w:rsidR="00EA2819" w:rsidRPr="001E4EB1">
        <w:rPr>
          <w:sz w:val="22"/>
          <w:szCs w:val="22"/>
        </w:rPr>
        <w:t>lack borrowers</w:t>
      </w:r>
      <w:r w:rsidR="00211B39">
        <w:rPr>
          <w:sz w:val="22"/>
          <w:szCs w:val="22"/>
        </w:rPr>
        <w:t xml:space="preserve"> in particular</w:t>
      </w:r>
      <w:r w:rsidR="00EA2819" w:rsidRPr="001E4EB1">
        <w:rPr>
          <w:sz w:val="22"/>
          <w:szCs w:val="22"/>
        </w:rPr>
        <w:t xml:space="preserve"> by </w:t>
      </w:r>
      <w:r w:rsidR="00061CB3" w:rsidRPr="001E4EB1">
        <w:rPr>
          <w:sz w:val="22"/>
          <w:szCs w:val="22"/>
        </w:rPr>
        <w:t xml:space="preserve">creating opportunities for </w:t>
      </w:r>
      <w:r w:rsidR="00EA2819" w:rsidRPr="001E4EB1">
        <w:rPr>
          <w:sz w:val="22"/>
          <w:szCs w:val="22"/>
        </w:rPr>
        <w:t xml:space="preserve">low-income </w:t>
      </w:r>
      <w:r w:rsidR="00061CB3" w:rsidRPr="001E4EB1">
        <w:rPr>
          <w:sz w:val="22"/>
          <w:szCs w:val="22"/>
        </w:rPr>
        <w:t>families to build wealth</w:t>
      </w:r>
      <w:r w:rsidR="00EA2819" w:rsidRPr="001E4EB1">
        <w:rPr>
          <w:sz w:val="22"/>
          <w:szCs w:val="22"/>
        </w:rPr>
        <w:t xml:space="preserve">.  </w:t>
      </w:r>
    </w:p>
    <w:p w14:paraId="6D11EAD9" w14:textId="77777777" w:rsidR="008A5EC9" w:rsidRPr="001E4EB1" w:rsidRDefault="008A5EC9" w:rsidP="0065297C">
      <w:pPr>
        <w:jc w:val="both"/>
        <w:rPr>
          <w:sz w:val="22"/>
          <w:szCs w:val="22"/>
        </w:rPr>
      </w:pPr>
    </w:p>
    <w:p w14:paraId="2FCEEE84" w14:textId="1F2D634C" w:rsidR="00463283" w:rsidRDefault="00364609" w:rsidP="0065297C">
      <w:pPr>
        <w:jc w:val="both"/>
        <w:rPr>
          <w:sz w:val="22"/>
          <w:szCs w:val="22"/>
        </w:rPr>
      </w:pPr>
      <w:r>
        <w:rPr>
          <w:sz w:val="22"/>
          <w:szCs w:val="22"/>
        </w:rPr>
        <w:t>Moreover, during</w:t>
      </w:r>
      <w:r w:rsidR="00841C00" w:rsidRPr="001E4EB1">
        <w:rPr>
          <w:sz w:val="22"/>
          <w:szCs w:val="22"/>
        </w:rPr>
        <w:t xml:space="preserve"> the 2011-12 school</w:t>
      </w:r>
      <w:r>
        <w:rPr>
          <w:sz w:val="22"/>
          <w:szCs w:val="22"/>
        </w:rPr>
        <w:t xml:space="preserve"> </w:t>
      </w:r>
      <w:r w:rsidR="00841C00" w:rsidRPr="001E4EB1">
        <w:rPr>
          <w:sz w:val="22"/>
          <w:szCs w:val="22"/>
        </w:rPr>
        <w:t xml:space="preserve">year, almost 62 percent of black students and 50 percent of </w:t>
      </w:r>
      <w:r w:rsidR="00DE6496">
        <w:rPr>
          <w:sz w:val="22"/>
          <w:szCs w:val="22"/>
        </w:rPr>
        <w:t>Latino</w:t>
      </w:r>
      <w:r w:rsidR="00841C00" w:rsidRPr="001E4EB1">
        <w:rPr>
          <w:sz w:val="22"/>
          <w:szCs w:val="22"/>
        </w:rPr>
        <w:t xml:space="preserve"> student received a Pell Grant-- the federal cornerstone of aid to low-income students.</w:t>
      </w:r>
      <w:r w:rsidR="00841C00">
        <w:rPr>
          <w:sz w:val="22"/>
          <w:szCs w:val="22"/>
        </w:rPr>
        <w:t xml:space="preserve"> </w:t>
      </w:r>
      <w:r w:rsidR="00FF54D9">
        <w:rPr>
          <w:sz w:val="22"/>
          <w:szCs w:val="22"/>
        </w:rPr>
        <w:t>Currently,</w:t>
      </w:r>
      <w:r w:rsidR="00841C00">
        <w:rPr>
          <w:sz w:val="22"/>
          <w:szCs w:val="22"/>
        </w:rPr>
        <w:t xml:space="preserve"> </w:t>
      </w:r>
      <w:r w:rsidR="00BB0E70">
        <w:rPr>
          <w:sz w:val="22"/>
          <w:szCs w:val="22"/>
        </w:rPr>
        <w:t xml:space="preserve">the </w:t>
      </w:r>
      <w:r w:rsidR="00841C00">
        <w:rPr>
          <w:sz w:val="22"/>
          <w:szCs w:val="22"/>
        </w:rPr>
        <w:t>additional costs of college such as remedial courses, housing, food, and transportation</w:t>
      </w:r>
      <w:r w:rsidR="00841C00" w:rsidRPr="00841C00">
        <w:rPr>
          <w:sz w:val="22"/>
          <w:szCs w:val="22"/>
        </w:rPr>
        <w:t xml:space="preserve"> </w:t>
      </w:r>
      <w:r w:rsidR="008B787B">
        <w:rPr>
          <w:sz w:val="22"/>
          <w:szCs w:val="22"/>
        </w:rPr>
        <w:t>are</w:t>
      </w:r>
      <w:r w:rsidR="00841C00">
        <w:rPr>
          <w:sz w:val="22"/>
          <w:szCs w:val="22"/>
        </w:rPr>
        <w:t xml:space="preserve"> not covered by the Pell Grant and have become barriers to</w:t>
      </w:r>
      <w:r w:rsidR="008B787B">
        <w:rPr>
          <w:sz w:val="22"/>
          <w:szCs w:val="22"/>
        </w:rPr>
        <w:t xml:space="preserve"> college affordability and completion for</w:t>
      </w:r>
      <w:r w:rsidR="00841C00">
        <w:rPr>
          <w:sz w:val="22"/>
          <w:szCs w:val="22"/>
        </w:rPr>
        <w:t xml:space="preserve"> low-income and students of color, c</w:t>
      </w:r>
      <w:r w:rsidR="00470BE9">
        <w:rPr>
          <w:sz w:val="22"/>
          <w:szCs w:val="22"/>
        </w:rPr>
        <w:t>ompounding our concerns about the black student debt crisis</w:t>
      </w:r>
      <w:r w:rsidR="00841C00">
        <w:rPr>
          <w:sz w:val="22"/>
          <w:szCs w:val="22"/>
        </w:rPr>
        <w:t>. In fact,</w:t>
      </w:r>
      <w:r w:rsidR="00470BE9">
        <w:rPr>
          <w:sz w:val="22"/>
          <w:szCs w:val="22"/>
        </w:rPr>
        <w:t xml:space="preserve"> </w:t>
      </w:r>
      <w:r w:rsidR="00594DD4">
        <w:rPr>
          <w:sz w:val="22"/>
          <w:szCs w:val="22"/>
        </w:rPr>
        <w:t xml:space="preserve">2016 data from the Center </w:t>
      </w:r>
      <w:r w:rsidR="007223EF">
        <w:rPr>
          <w:sz w:val="22"/>
          <w:szCs w:val="22"/>
        </w:rPr>
        <w:t>f</w:t>
      </w:r>
      <w:r w:rsidR="00594DD4">
        <w:rPr>
          <w:sz w:val="22"/>
          <w:szCs w:val="22"/>
        </w:rPr>
        <w:t xml:space="preserve">or American Progress estimates that students and families spend an average of $1.3 billion per year on remedial courses. </w:t>
      </w:r>
      <w:r w:rsidR="00F4565A">
        <w:rPr>
          <w:sz w:val="22"/>
          <w:szCs w:val="22"/>
        </w:rPr>
        <w:t>T</w:t>
      </w:r>
      <w:r w:rsidR="00594DD4">
        <w:rPr>
          <w:sz w:val="22"/>
          <w:szCs w:val="22"/>
        </w:rPr>
        <w:t xml:space="preserve">his cost disproportionately </w:t>
      </w:r>
      <w:r w:rsidR="008B787B">
        <w:rPr>
          <w:sz w:val="22"/>
          <w:szCs w:val="22"/>
        </w:rPr>
        <w:t>affects</w:t>
      </w:r>
      <w:r w:rsidR="00594DD4">
        <w:rPr>
          <w:sz w:val="22"/>
          <w:szCs w:val="22"/>
        </w:rPr>
        <w:t xml:space="preserve"> low-income students and students of color with 56 percent of black and 45 percent of </w:t>
      </w:r>
      <w:r w:rsidR="00DE6496">
        <w:rPr>
          <w:sz w:val="22"/>
          <w:szCs w:val="22"/>
        </w:rPr>
        <w:t>Latino</w:t>
      </w:r>
      <w:r w:rsidR="00594DD4">
        <w:rPr>
          <w:sz w:val="22"/>
          <w:szCs w:val="22"/>
        </w:rPr>
        <w:t xml:space="preserve"> students enrolling in remedial courses compared with 35 percent </w:t>
      </w:r>
      <w:r w:rsidR="00841C00">
        <w:rPr>
          <w:sz w:val="22"/>
          <w:szCs w:val="22"/>
        </w:rPr>
        <w:t xml:space="preserve">of </w:t>
      </w:r>
      <w:r w:rsidR="00594DD4">
        <w:rPr>
          <w:sz w:val="22"/>
          <w:szCs w:val="22"/>
        </w:rPr>
        <w:t>their white peers.</w:t>
      </w:r>
      <w:r w:rsidR="00594DD4">
        <w:rPr>
          <w:rStyle w:val="FootnoteReference"/>
          <w:sz w:val="22"/>
          <w:szCs w:val="22"/>
        </w:rPr>
        <w:footnoteReference w:id="15"/>
      </w:r>
      <w:r w:rsidR="00594DD4">
        <w:rPr>
          <w:sz w:val="22"/>
          <w:szCs w:val="22"/>
        </w:rPr>
        <w:t xml:space="preserve"> </w:t>
      </w:r>
      <w:r w:rsidR="004E2298" w:rsidRPr="001E4EB1">
        <w:rPr>
          <w:sz w:val="22"/>
          <w:szCs w:val="22"/>
        </w:rPr>
        <w:t xml:space="preserve"> </w:t>
      </w:r>
      <w:r w:rsidR="00841C00" w:rsidRPr="001E4EB1">
        <w:rPr>
          <w:sz w:val="22"/>
          <w:szCs w:val="22"/>
        </w:rPr>
        <w:t>The</w:t>
      </w:r>
      <w:r w:rsidR="00841C00">
        <w:rPr>
          <w:sz w:val="22"/>
          <w:szCs w:val="22"/>
        </w:rPr>
        <w:t>se students</w:t>
      </w:r>
      <w:r w:rsidR="00841C00" w:rsidRPr="001E4EB1">
        <w:rPr>
          <w:sz w:val="22"/>
          <w:szCs w:val="22"/>
        </w:rPr>
        <w:t xml:space="preserve"> </w:t>
      </w:r>
      <w:r w:rsidR="004E2298" w:rsidRPr="001E4EB1">
        <w:rPr>
          <w:sz w:val="22"/>
          <w:szCs w:val="22"/>
        </w:rPr>
        <w:t>are also more likely to face unmet financial need, requiring work and loan assistance to pay their college expenses after receiving available grant aid.</w:t>
      </w:r>
      <w:r w:rsidR="00073262" w:rsidRPr="001E4EB1">
        <w:rPr>
          <w:sz w:val="22"/>
          <w:szCs w:val="22"/>
        </w:rPr>
        <w:t xml:space="preserve"> </w:t>
      </w:r>
    </w:p>
    <w:p w14:paraId="5DFC9447" w14:textId="77777777" w:rsidR="007223EF" w:rsidRDefault="007223EF" w:rsidP="0065297C">
      <w:pPr>
        <w:jc w:val="both"/>
        <w:rPr>
          <w:i/>
          <w:sz w:val="22"/>
          <w:szCs w:val="22"/>
        </w:rPr>
      </w:pPr>
    </w:p>
    <w:p w14:paraId="5E247D78" w14:textId="77777777" w:rsidR="0065297C" w:rsidRDefault="0065297C" w:rsidP="0065297C">
      <w:pPr>
        <w:jc w:val="both"/>
        <w:rPr>
          <w:i/>
          <w:sz w:val="22"/>
          <w:szCs w:val="22"/>
        </w:rPr>
      </w:pPr>
    </w:p>
    <w:p w14:paraId="38EE4241" w14:textId="77777777" w:rsidR="0065297C" w:rsidRDefault="0065297C" w:rsidP="0065297C">
      <w:pPr>
        <w:jc w:val="both"/>
        <w:rPr>
          <w:i/>
          <w:sz w:val="22"/>
          <w:szCs w:val="22"/>
        </w:rPr>
      </w:pPr>
    </w:p>
    <w:p w14:paraId="27709367" w14:textId="77777777" w:rsidR="0065297C" w:rsidRDefault="0065297C" w:rsidP="0065297C">
      <w:pPr>
        <w:jc w:val="both"/>
        <w:rPr>
          <w:i/>
          <w:sz w:val="22"/>
          <w:szCs w:val="22"/>
        </w:rPr>
      </w:pPr>
    </w:p>
    <w:p w14:paraId="24D39D74" w14:textId="77777777" w:rsidR="0065297C" w:rsidRDefault="0065297C" w:rsidP="0065297C">
      <w:pPr>
        <w:jc w:val="both"/>
        <w:rPr>
          <w:i/>
          <w:sz w:val="22"/>
          <w:szCs w:val="22"/>
        </w:rPr>
      </w:pPr>
    </w:p>
    <w:p w14:paraId="654C261B" w14:textId="77777777" w:rsidR="0065297C" w:rsidRDefault="0065297C" w:rsidP="0065297C">
      <w:pPr>
        <w:jc w:val="both"/>
        <w:rPr>
          <w:i/>
          <w:sz w:val="22"/>
          <w:szCs w:val="22"/>
        </w:rPr>
      </w:pPr>
    </w:p>
    <w:p w14:paraId="355ED823" w14:textId="77777777" w:rsidR="0065297C" w:rsidRDefault="0065297C" w:rsidP="0065297C">
      <w:pPr>
        <w:jc w:val="both"/>
        <w:rPr>
          <w:i/>
          <w:sz w:val="22"/>
          <w:szCs w:val="22"/>
        </w:rPr>
      </w:pPr>
    </w:p>
    <w:p w14:paraId="129699FF" w14:textId="77777777" w:rsidR="0065297C" w:rsidRDefault="0065297C" w:rsidP="0065297C">
      <w:pPr>
        <w:jc w:val="both"/>
        <w:rPr>
          <w:i/>
          <w:sz w:val="22"/>
          <w:szCs w:val="22"/>
        </w:rPr>
      </w:pPr>
    </w:p>
    <w:p w14:paraId="369E98F7" w14:textId="77777777" w:rsidR="0065297C" w:rsidRDefault="0065297C" w:rsidP="0065297C">
      <w:pPr>
        <w:jc w:val="both"/>
        <w:rPr>
          <w:i/>
          <w:sz w:val="22"/>
          <w:szCs w:val="22"/>
        </w:rPr>
      </w:pPr>
    </w:p>
    <w:p w14:paraId="3DD153FD" w14:textId="2B4721B8" w:rsidR="003C6391" w:rsidRPr="001E4EB1" w:rsidRDefault="004E2298" w:rsidP="0065297C">
      <w:pPr>
        <w:jc w:val="both"/>
        <w:rPr>
          <w:i/>
          <w:sz w:val="22"/>
          <w:szCs w:val="22"/>
        </w:rPr>
      </w:pPr>
      <w:r w:rsidRPr="001E4EB1">
        <w:rPr>
          <w:i/>
          <w:sz w:val="22"/>
          <w:szCs w:val="22"/>
        </w:rPr>
        <w:t>N</w:t>
      </w:r>
      <w:r w:rsidR="00364609">
        <w:rPr>
          <w:i/>
          <w:sz w:val="22"/>
          <w:szCs w:val="22"/>
        </w:rPr>
        <w:t>ATIONAL URBAN LEAGUE</w:t>
      </w:r>
      <w:r w:rsidRPr="001E4EB1">
        <w:rPr>
          <w:i/>
          <w:sz w:val="22"/>
          <w:szCs w:val="22"/>
        </w:rPr>
        <w:t xml:space="preserve"> RECOMMENDATIONS: </w:t>
      </w:r>
    </w:p>
    <w:p w14:paraId="228FF5D7" w14:textId="77777777" w:rsidR="003C6391" w:rsidRDefault="003C6391" w:rsidP="0065297C">
      <w:pPr>
        <w:jc w:val="both"/>
        <w:rPr>
          <w:i/>
          <w:sz w:val="22"/>
          <w:szCs w:val="22"/>
        </w:rPr>
      </w:pPr>
    </w:p>
    <w:p w14:paraId="07D70649" w14:textId="77777777" w:rsidR="001C5489" w:rsidRPr="00C24323" w:rsidRDefault="00841C00" w:rsidP="0065297C">
      <w:pPr>
        <w:jc w:val="both"/>
        <w:rPr>
          <w:b/>
          <w:sz w:val="22"/>
          <w:szCs w:val="22"/>
        </w:rPr>
      </w:pPr>
      <w:r>
        <w:rPr>
          <w:b/>
          <w:sz w:val="22"/>
          <w:szCs w:val="22"/>
        </w:rPr>
        <w:t>Grant Aid</w:t>
      </w:r>
    </w:p>
    <w:p w14:paraId="5F18D571" w14:textId="77777777" w:rsidR="00A9366B" w:rsidRPr="003A2B96" w:rsidRDefault="00A9366B" w:rsidP="0065297C">
      <w:pPr>
        <w:numPr>
          <w:ilvl w:val="0"/>
          <w:numId w:val="1"/>
        </w:numPr>
        <w:spacing w:line="276" w:lineRule="auto"/>
        <w:contextualSpacing/>
        <w:jc w:val="both"/>
        <w:rPr>
          <w:sz w:val="22"/>
          <w:szCs w:val="22"/>
        </w:rPr>
      </w:pPr>
      <w:r w:rsidRPr="003A2B96">
        <w:rPr>
          <w:sz w:val="22"/>
          <w:szCs w:val="22"/>
        </w:rPr>
        <w:t>Double the maximum Pell Grant award and automatically adjust award for inflation each year.</w:t>
      </w:r>
    </w:p>
    <w:p w14:paraId="56C12F5C" w14:textId="6E6B2BAF" w:rsidR="00A9366B" w:rsidRPr="003A2B96" w:rsidRDefault="00A9366B" w:rsidP="0065297C">
      <w:pPr>
        <w:numPr>
          <w:ilvl w:val="0"/>
          <w:numId w:val="1"/>
        </w:numPr>
        <w:spacing w:line="276" w:lineRule="auto"/>
        <w:contextualSpacing/>
        <w:jc w:val="both"/>
        <w:rPr>
          <w:sz w:val="22"/>
          <w:szCs w:val="22"/>
        </w:rPr>
      </w:pPr>
      <w:r w:rsidRPr="003A2B96">
        <w:rPr>
          <w:sz w:val="22"/>
          <w:szCs w:val="22"/>
        </w:rPr>
        <w:t xml:space="preserve">Allow </w:t>
      </w:r>
      <w:r w:rsidR="00631489">
        <w:rPr>
          <w:sz w:val="22"/>
          <w:szCs w:val="22"/>
        </w:rPr>
        <w:t xml:space="preserve">the </w:t>
      </w:r>
      <w:r w:rsidRPr="003A2B96">
        <w:rPr>
          <w:sz w:val="22"/>
          <w:szCs w:val="22"/>
        </w:rPr>
        <w:t xml:space="preserve">Pell Grant to cover the full range of costs to attend college outside of tuition, including child care, housing, food, and transportation. </w:t>
      </w:r>
    </w:p>
    <w:p w14:paraId="4C42B80F" w14:textId="77777777" w:rsidR="00A9366B" w:rsidRPr="003A2B96" w:rsidRDefault="001C5489" w:rsidP="0065297C">
      <w:pPr>
        <w:numPr>
          <w:ilvl w:val="0"/>
          <w:numId w:val="1"/>
        </w:numPr>
        <w:spacing w:line="276" w:lineRule="auto"/>
        <w:contextualSpacing/>
        <w:jc w:val="both"/>
        <w:rPr>
          <w:sz w:val="22"/>
          <w:szCs w:val="22"/>
        </w:rPr>
      </w:pPr>
      <w:r>
        <w:rPr>
          <w:sz w:val="22"/>
          <w:szCs w:val="22"/>
        </w:rPr>
        <w:t>Restore</w:t>
      </w:r>
      <w:r w:rsidRPr="003A2B96">
        <w:rPr>
          <w:sz w:val="22"/>
          <w:szCs w:val="22"/>
        </w:rPr>
        <w:t xml:space="preserve"> </w:t>
      </w:r>
      <w:r w:rsidR="00A9366B" w:rsidRPr="003A2B96">
        <w:rPr>
          <w:sz w:val="22"/>
          <w:szCs w:val="22"/>
        </w:rPr>
        <w:t xml:space="preserve">Pell Grant </w:t>
      </w:r>
      <w:r>
        <w:rPr>
          <w:sz w:val="22"/>
          <w:szCs w:val="22"/>
        </w:rPr>
        <w:t>eligibility for students taking courses</w:t>
      </w:r>
      <w:r w:rsidRPr="003A2B96">
        <w:rPr>
          <w:sz w:val="22"/>
          <w:szCs w:val="22"/>
        </w:rPr>
        <w:t xml:space="preserve"> </w:t>
      </w:r>
      <w:r w:rsidR="00A9366B" w:rsidRPr="003A2B96">
        <w:rPr>
          <w:sz w:val="22"/>
          <w:szCs w:val="22"/>
        </w:rPr>
        <w:t>year-round.</w:t>
      </w:r>
    </w:p>
    <w:p w14:paraId="369BF6E9" w14:textId="77777777" w:rsidR="00A9366B" w:rsidRPr="003A2B96" w:rsidRDefault="00A9366B" w:rsidP="0065297C">
      <w:pPr>
        <w:numPr>
          <w:ilvl w:val="0"/>
          <w:numId w:val="1"/>
        </w:numPr>
        <w:contextualSpacing/>
        <w:jc w:val="both"/>
        <w:rPr>
          <w:sz w:val="22"/>
          <w:szCs w:val="22"/>
        </w:rPr>
      </w:pPr>
      <w:r w:rsidRPr="003A2B96">
        <w:rPr>
          <w:sz w:val="22"/>
          <w:szCs w:val="22"/>
        </w:rPr>
        <w:t>Restore Pell Grant eligibility for incarcerated and formerly incarcerated individuals.</w:t>
      </w:r>
    </w:p>
    <w:p w14:paraId="185C0BDC" w14:textId="77777777" w:rsidR="001C5489" w:rsidRDefault="001C5489" w:rsidP="0065297C">
      <w:pPr>
        <w:pStyle w:val="ListParagraph"/>
        <w:numPr>
          <w:ilvl w:val="0"/>
          <w:numId w:val="1"/>
        </w:numPr>
        <w:jc w:val="both"/>
        <w:rPr>
          <w:sz w:val="22"/>
          <w:szCs w:val="22"/>
        </w:rPr>
      </w:pPr>
      <w:r w:rsidRPr="007D2337">
        <w:rPr>
          <w:sz w:val="22"/>
          <w:szCs w:val="22"/>
        </w:rPr>
        <w:t xml:space="preserve">Target Pell Grant aid to the neediest students by creating a “negative expected family contribution (EFC)” calculation in the need analysis to allow low-income students to document the full extent of their financial need. </w:t>
      </w:r>
    </w:p>
    <w:p w14:paraId="1E3FA7C7" w14:textId="2E343F23" w:rsidR="00961383" w:rsidRDefault="00961383" w:rsidP="0065297C">
      <w:pPr>
        <w:numPr>
          <w:ilvl w:val="0"/>
          <w:numId w:val="1"/>
        </w:numPr>
        <w:spacing w:line="276" w:lineRule="auto"/>
        <w:contextualSpacing/>
        <w:jc w:val="both"/>
        <w:rPr>
          <w:sz w:val="22"/>
          <w:szCs w:val="22"/>
        </w:rPr>
      </w:pPr>
      <w:r w:rsidRPr="003A2B96">
        <w:rPr>
          <w:sz w:val="22"/>
          <w:szCs w:val="22"/>
        </w:rPr>
        <w:t xml:space="preserve">Restore Pell </w:t>
      </w:r>
      <w:r w:rsidR="00BB0E70">
        <w:rPr>
          <w:sz w:val="22"/>
          <w:szCs w:val="22"/>
        </w:rPr>
        <w:t xml:space="preserve">Grant </w:t>
      </w:r>
      <w:r w:rsidRPr="003A2B96">
        <w:rPr>
          <w:sz w:val="22"/>
          <w:szCs w:val="22"/>
        </w:rPr>
        <w:t>eligibility for all borrowers who receive borrower defense discharges, false certification discharges, and any other discharges or cancellations based on school misconduct.</w:t>
      </w:r>
    </w:p>
    <w:p w14:paraId="23182ACA" w14:textId="42DC9693" w:rsidR="00841C00" w:rsidRPr="003A2B96" w:rsidRDefault="00841C00" w:rsidP="0065297C">
      <w:pPr>
        <w:numPr>
          <w:ilvl w:val="0"/>
          <w:numId w:val="1"/>
        </w:numPr>
        <w:spacing w:line="276" w:lineRule="auto"/>
        <w:contextualSpacing/>
        <w:jc w:val="both"/>
        <w:rPr>
          <w:sz w:val="22"/>
          <w:szCs w:val="22"/>
        </w:rPr>
      </w:pPr>
      <w:r w:rsidRPr="003A2B96">
        <w:rPr>
          <w:sz w:val="22"/>
          <w:szCs w:val="22"/>
        </w:rPr>
        <w:t xml:space="preserve">Provide two-years of free college at a community college, </w:t>
      </w:r>
      <w:r w:rsidR="00304BD0">
        <w:rPr>
          <w:sz w:val="22"/>
          <w:szCs w:val="22"/>
        </w:rPr>
        <w:t>Historically Black Colleges and Universities (</w:t>
      </w:r>
      <w:r w:rsidRPr="003A2B96">
        <w:rPr>
          <w:sz w:val="22"/>
          <w:szCs w:val="22"/>
        </w:rPr>
        <w:t>HBCU</w:t>
      </w:r>
      <w:r w:rsidR="00304BD0">
        <w:rPr>
          <w:sz w:val="22"/>
          <w:szCs w:val="22"/>
        </w:rPr>
        <w:t>)</w:t>
      </w:r>
      <w:r w:rsidRPr="003A2B96">
        <w:rPr>
          <w:sz w:val="22"/>
          <w:szCs w:val="22"/>
        </w:rPr>
        <w:t xml:space="preserve">, </w:t>
      </w:r>
      <w:r w:rsidR="00304BD0">
        <w:rPr>
          <w:sz w:val="22"/>
          <w:szCs w:val="22"/>
        </w:rPr>
        <w:t>Predominantly Black Institute (</w:t>
      </w:r>
      <w:r w:rsidRPr="003A2B96">
        <w:rPr>
          <w:sz w:val="22"/>
          <w:szCs w:val="22"/>
        </w:rPr>
        <w:t>PBI</w:t>
      </w:r>
      <w:r w:rsidR="00304BD0">
        <w:rPr>
          <w:sz w:val="22"/>
          <w:szCs w:val="22"/>
        </w:rPr>
        <w:t>)</w:t>
      </w:r>
      <w:r w:rsidR="009C3594">
        <w:rPr>
          <w:sz w:val="22"/>
          <w:szCs w:val="22"/>
        </w:rPr>
        <w:t xml:space="preserve"> </w:t>
      </w:r>
      <w:r w:rsidRPr="003A2B96">
        <w:rPr>
          <w:sz w:val="22"/>
          <w:szCs w:val="22"/>
        </w:rPr>
        <w:t>or M</w:t>
      </w:r>
      <w:r w:rsidR="00304BD0">
        <w:rPr>
          <w:sz w:val="22"/>
          <w:szCs w:val="22"/>
        </w:rPr>
        <w:t xml:space="preserve">inority </w:t>
      </w:r>
      <w:r w:rsidRPr="003A2B96">
        <w:rPr>
          <w:sz w:val="22"/>
          <w:szCs w:val="22"/>
        </w:rPr>
        <w:t>S</w:t>
      </w:r>
      <w:r w:rsidR="00304BD0">
        <w:rPr>
          <w:sz w:val="22"/>
          <w:szCs w:val="22"/>
        </w:rPr>
        <w:t xml:space="preserve">erving </w:t>
      </w:r>
      <w:r w:rsidRPr="003A2B96">
        <w:rPr>
          <w:sz w:val="22"/>
          <w:szCs w:val="22"/>
        </w:rPr>
        <w:t>I</w:t>
      </w:r>
      <w:r w:rsidR="00304BD0">
        <w:rPr>
          <w:sz w:val="22"/>
          <w:szCs w:val="22"/>
        </w:rPr>
        <w:t>nstitutions (MSI)</w:t>
      </w:r>
      <w:r w:rsidRPr="003A2B96">
        <w:rPr>
          <w:sz w:val="22"/>
          <w:szCs w:val="22"/>
        </w:rPr>
        <w:t xml:space="preserve">. </w:t>
      </w:r>
    </w:p>
    <w:p w14:paraId="712E487E" w14:textId="77777777" w:rsidR="00753B77" w:rsidRDefault="00753B77" w:rsidP="0065297C">
      <w:pPr>
        <w:spacing w:line="276" w:lineRule="auto"/>
        <w:jc w:val="both"/>
        <w:rPr>
          <w:b/>
          <w:sz w:val="22"/>
          <w:szCs w:val="22"/>
        </w:rPr>
      </w:pPr>
    </w:p>
    <w:p w14:paraId="17A0040F" w14:textId="77777777" w:rsidR="001C5489" w:rsidRPr="00C24323" w:rsidRDefault="001C5489" w:rsidP="0065297C">
      <w:pPr>
        <w:spacing w:line="276" w:lineRule="auto"/>
        <w:jc w:val="both"/>
        <w:rPr>
          <w:b/>
          <w:sz w:val="22"/>
          <w:szCs w:val="22"/>
        </w:rPr>
      </w:pPr>
      <w:r w:rsidRPr="00C24323">
        <w:rPr>
          <w:b/>
          <w:sz w:val="22"/>
          <w:szCs w:val="22"/>
        </w:rPr>
        <w:t xml:space="preserve">Campus-based Aid </w:t>
      </w:r>
    </w:p>
    <w:p w14:paraId="70C877B5" w14:textId="77777777" w:rsidR="001C5489" w:rsidRDefault="001C5489" w:rsidP="0065297C">
      <w:pPr>
        <w:pStyle w:val="ListParagraph"/>
        <w:numPr>
          <w:ilvl w:val="0"/>
          <w:numId w:val="12"/>
        </w:numPr>
        <w:spacing w:line="276" w:lineRule="auto"/>
        <w:jc w:val="both"/>
        <w:rPr>
          <w:sz w:val="22"/>
          <w:szCs w:val="22"/>
        </w:rPr>
      </w:pPr>
      <w:r w:rsidRPr="003A2B96">
        <w:rPr>
          <w:sz w:val="22"/>
          <w:szCs w:val="22"/>
        </w:rPr>
        <w:t>Preserve campus-based student aid programs including Supplemental Educational Opportunity Grants, Federal Work-Study, and Perkins Loans</w:t>
      </w:r>
      <w:r>
        <w:rPr>
          <w:sz w:val="22"/>
          <w:szCs w:val="22"/>
        </w:rPr>
        <w:t>.</w:t>
      </w:r>
    </w:p>
    <w:p w14:paraId="55A546CD" w14:textId="62E551C7" w:rsidR="001C5489" w:rsidRDefault="001C5489" w:rsidP="0065297C">
      <w:pPr>
        <w:pStyle w:val="ListParagraph"/>
        <w:numPr>
          <w:ilvl w:val="0"/>
          <w:numId w:val="12"/>
        </w:numPr>
        <w:spacing w:line="276" w:lineRule="auto"/>
        <w:jc w:val="both"/>
        <w:rPr>
          <w:sz w:val="22"/>
          <w:szCs w:val="22"/>
        </w:rPr>
      </w:pPr>
      <w:r>
        <w:rPr>
          <w:sz w:val="22"/>
          <w:szCs w:val="22"/>
        </w:rPr>
        <w:t xml:space="preserve">Any new formula for campus based programs should be made available for public feedback to ensure </w:t>
      </w:r>
      <w:r w:rsidR="00BB0E70">
        <w:rPr>
          <w:sz w:val="22"/>
          <w:szCs w:val="22"/>
        </w:rPr>
        <w:t>n</w:t>
      </w:r>
      <w:r>
        <w:rPr>
          <w:sz w:val="22"/>
          <w:szCs w:val="22"/>
        </w:rPr>
        <w:t xml:space="preserve">o harm is done to campuses serving large shares of low-income and historically underrepresented students. </w:t>
      </w:r>
    </w:p>
    <w:p w14:paraId="4099FD9D" w14:textId="77777777" w:rsidR="001C5489" w:rsidRDefault="001C5489" w:rsidP="0065297C">
      <w:pPr>
        <w:spacing w:line="276" w:lineRule="auto"/>
        <w:jc w:val="both"/>
        <w:rPr>
          <w:sz w:val="22"/>
          <w:szCs w:val="22"/>
        </w:rPr>
      </w:pPr>
    </w:p>
    <w:p w14:paraId="6EA35363" w14:textId="77777777" w:rsidR="001C5489" w:rsidRPr="00C24323" w:rsidRDefault="001C5489" w:rsidP="0065297C">
      <w:pPr>
        <w:spacing w:line="276" w:lineRule="auto"/>
        <w:jc w:val="both"/>
        <w:rPr>
          <w:b/>
          <w:sz w:val="22"/>
          <w:szCs w:val="22"/>
        </w:rPr>
      </w:pPr>
      <w:r w:rsidRPr="00C24323">
        <w:rPr>
          <w:b/>
          <w:sz w:val="22"/>
          <w:szCs w:val="22"/>
        </w:rPr>
        <w:t>Student Loans</w:t>
      </w:r>
    </w:p>
    <w:p w14:paraId="0AC2F7A0" w14:textId="603C748D" w:rsidR="001C5489" w:rsidRPr="003A2B96" w:rsidRDefault="001C5489" w:rsidP="0065297C">
      <w:pPr>
        <w:numPr>
          <w:ilvl w:val="0"/>
          <w:numId w:val="1"/>
        </w:numPr>
        <w:spacing w:line="276" w:lineRule="auto"/>
        <w:contextualSpacing/>
        <w:jc w:val="both"/>
        <w:rPr>
          <w:sz w:val="22"/>
          <w:szCs w:val="22"/>
        </w:rPr>
      </w:pPr>
      <w:r w:rsidRPr="003A2B96">
        <w:rPr>
          <w:sz w:val="22"/>
          <w:szCs w:val="22"/>
        </w:rPr>
        <w:t>Increase student loan affordability</w:t>
      </w:r>
      <w:r w:rsidR="00841C00">
        <w:rPr>
          <w:sz w:val="22"/>
          <w:szCs w:val="22"/>
        </w:rPr>
        <w:t xml:space="preserve"> </w:t>
      </w:r>
      <w:r w:rsidRPr="003A2B96">
        <w:rPr>
          <w:sz w:val="22"/>
          <w:szCs w:val="22"/>
        </w:rPr>
        <w:t xml:space="preserve">by lowering interest rates on parent and student loans. </w:t>
      </w:r>
    </w:p>
    <w:p w14:paraId="74A275EF" w14:textId="77777777" w:rsidR="001C5489" w:rsidRPr="003A2B96" w:rsidRDefault="001C5489" w:rsidP="0065297C">
      <w:pPr>
        <w:numPr>
          <w:ilvl w:val="0"/>
          <w:numId w:val="1"/>
        </w:numPr>
        <w:spacing w:line="276" w:lineRule="auto"/>
        <w:contextualSpacing/>
        <w:jc w:val="both"/>
        <w:rPr>
          <w:sz w:val="22"/>
          <w:szCs w:val="22"/>
        </w:rPr>
      </w:pPr>
      <w:r w:rsidRPr="003A2B96">
        <w:rPr>
          <w:sz w:val="22"/>
          <w:szCs w:val="22"/>
        </w:rPr>
        <w:t>Allow borrowers to refinance high interest rate student loans to obtain lower rates.</w:t>
      </w:r>
    </w:p>
    <w:p w14:paraId="1793569A" w14:textId="77777777" w:rsidR="001C5489" w:rsidRPr="003A2B96" w:rsidRDefault="001C5489" w:rsidP="0065297C">
      <w:pPr>
        <w:numPr>
          <w:ilvl w:val="0"/>
          <w:numId w:val="1"/>
        </w:numPr>
        <w:spacing w:line="276" w:lineRule="auto"/>
        <w:contextualSpacing/>
        <w:jc w:val="both"/>
        <w:rPr>
          <w:sz w:val="22"/>
          <w:szCs w:val="22"/>
        </w:rPr>
      </w:pPr>
      <w:r w:rsidRPr="003A2B96">
        <w:rPr>
          <w:sz w:val="22"/>
          <w:szCs w:val="22"/>
        </w:rPr>
        <w:t xml:space="preserve">Repair, don’t repeal, Parent PLUS Loans with lower rates, mandated parent counseling, and a flexible income-based loan repayment option. </w:t>
      </w:r>
    </w:p>
    <w:p w14:paraId="390F5AB3" w14:textId="49E97079" w:rsidR="001C5489" w:rsidRPr="00DF5776" w:rsidRDefault="001C5489" w:rsidP="0065297C">
      <w:pPr>
        <w:numPr>
          <w:ilvl w:val="0"/>
          <w:numId w:val="1"/>
        </w:numPr>
        <w:spacing w:line="276" w:lineRule="auto"/>
        <w:contextualSpacing/>
        <w:jc w:val="both"/>
        <w:rPr>
          <w:sz w:val="22"/>
          <w:szCs w:val="22"/>
        </w:rPr>
      </w:pPr>
      <w:r w:rsidRPr="003A2B96">
        <w:rPr>
          <w:sz w:val="22"/>
          <w:szCs w:val="22"/>
        </w:rPr>
        <w:t>Develop personalized entrance and exit loan counseling, giving students the opportunity to speak with a financial aid officer to determine the best ways to finance their education before entering a degree program and manage their debt after degree completion</w:t>
      </w:r>
      <w:r w:rsidR="00BB20F1">
        <w:rPr>
          <w:sz w:val="22"/>
          <w:szCs w:val="22"/>
        </w:rPr>
        <w:t>.</w:t>
      </w:r>
    </w:p>
    <w:p w14:paraId="264E68EC" w14:textId="77777777" w:rsidR="00463283" w:rsidRDefault="00463283" w:rsidP="0065297C">
      <w:pPr>
        <w:contextualSpacing/>
        <w:jc w:val="both"/>
        <w:rPr>
          <w:sz w:val="22"/>
          <w:szCs w:val="22"/>
        </w:rPr>
      </w:pPr>
    </w:p>
    <w:p w14:paraId="291BFAC8" w14:textId="77777777" w:rsidR="00A9366B" w:rsidRPr="00C24323" w:rsidRDefault="001C5489" w:rsidP="0065297C">
      <w:pPr>
        <w:contextualSpacing/>
        <w:jc w:val="both"/>
        <w:rPr>
          <w:b/>
          <w:sz w:val="22"/>
          <w:szCs w:val="22"/>
        </w:rPr>
      </w:pPr>
      <w:r w:rsidRPr="00C24323">
        <w:rPr>
          <w:b/>
          <w:sz w:val="22"/>
          <w:szCs w:val="22"/>
        </w:rPr>
        <w:t>Financial Aid System Simplification</w:t>
      </w:r>
    </w:p>
    <w:p w14:paraId="3170845A" w14:textId="77777777" w:rsidR="00961383" w:rsidRDefault="00961383" w:rsidP="0065297C">
      <w:pPr>
        <w:pStyle w:val="ListParagraph"/>
        <w:numPr>
          <w:ilvl w:val="0"/>
          <w:numId w:val="1"/>
        </w:numPr>
        <w:spacing w:line="276" w:lineRule="auto"/>
        <w:jc w:val="both"/>
        <w:rPr>
          <w:sz w:val="22"/>
          <w:szCs w:val="22"/>
        </w:rPr>
      </w:pPr>
      <w:r w:rsidRPr="002F7024">
        <w:rPr>
          <w:sz w:val="22"/>
          <w:szCs w:val="22"/>
        </w:rPr>
        <w:t>Allow low-income students to establish financial aid eligibility for more than one year</w:t>
      </w:r>
      <w:r>
        <w:rPr>
          <w:sz w:val="22"/>
          <w:szCs w:val="22"/>
        </w:rPr>
        <w:t>.</w:t>
      </w:r>
    </w:p>
    <w:p w14:paraId="4492454A" w14:textId="0B5E36CB" w:rsidR="00961383" w:rsidRPr="00C24323" w:rsidRDefault="00961383" w:rsidP="0065297C">
      <w:pPr>
        <w:pStyle w:val="ListParagraph"/>
        <w:numPr>
          <w:ilvl w:val="0"/>
          <w:numId w:val="1"/>
        </w:numPr>
        <w:spacing w:line="276" w:lineRule="auto"/>
        <w:jc w:val="both"/>
        <w:rPr>
          <w:sz w:val="22"/>
          <w:szCs w:val="22"/>
        </w:rPr>
      </w:pPr>
      <w:r>
        <w:rPr>
          <w:sz w:val="22"/>
          <w:szCs w:val="22"/>
        </w:rPr>
        <w:t>S</w:t>
      </w:r>
      <w:r w:rsidRPr="002F7024">
        <w:rPr>
          <w:sz w:val="22"/>
          <w:szCs w:val="22"/>
        </w:rPr>
        <w:t xml:space="preserve">treamline the </w:t>
      </w:r>
      <w:r>
        <w:rPr>
          <w:sz w:val="22"/>
          <w:szCs w:val="22"/>
        </w:rPr>
        <w:t xml:space="preserve">FAFSA </w:t>
      </w:r>
      <w:r w:rsidRPr="002F7024">
        <w:rPr>
          <w:sz w:val="22"/>
          <w:szCs w:val="22"/>
        </w:rPr>
        <w:t xml:space="preserve">process </w:t>
      </w:r>
      <w:r w:rsidR="00653347">
        <w:rPr>
          <w:sz w:val="22"/>
          <w:szCs w:val="22"/>
        </w:rPr>
        <w:t xml:space="preserve">to </w:t>
      </w:r>
      <w:r>
        <w:rPr>
          <w:sz w:val="22"/>
          <w:szCs w:val="22"/>
        </w:rPr>
        <w:t xml:space="preserve">allow recipients of </w:t>
      </w:r>
      <w:r w:rsidRPr="002F7024">
        <w:rPr>
          <w:sz w:val="22"/>
          <w:szCs w:val="22"/>
        </w:rPr>
        <w:t xml:space="preserve">means-tested </w:t>
      </w:r>
      <w:r>
        <w:rPr>
          <w:sz w:val="22"/>
          <w:szCs w:val="22"/>
        </w:rPr>
        <w:t>programs to receive a full Pell Grant award, allowing them to know their eligibility in advance and removing the requirem</w:t>
      </w:r>
      <w:r w:rsidR="00480041">
        <w:rPr>
          <w:sz w:val="22"/>
          <w:szCs w:val="22"/>
        </w:rPr>
        <w:t>ent</w:t>
      </w:r>
      <w:r>
        <w:rPr>
          <w:sz w:val="22"/>
          <w:szCs w:val="22"/>
        </w:rPr>
        <w:t xml:space="preserve"> that they answer financial questions</w:t>
      </w:r>
      <w:r w:rsidRPr="002F7024">
        <w:rPr>
          <w:sz w:val="22"/>
          <w:szCs w:val="22"/>
        </w:rPr>
        <w:t xml:space="preserve">. </w:t>
      </w:r>
    </w:p>
    <w:p w14:paraId="3A79047F" w14:textId="77777777" w:rsidR="00961383" w:rsidRPr="003A2B96" w:rsidRDefault="00961383" w:rsidP="0065297C">
      <w:pPr>
        <w:numPr>
          <w:ilvl w:val="0"/>
          <w:numId w:val="1"/>
        </w:numPr>
        <w:spacing w:line="276" w:lineRule="auto"/>
        <w:contextualSpacing/>
        <w:jc w:val="both"/>
        <w:rPr>
          <w:sz w:val="22"/>
          <w:szCs w:val="22"/>
        </w:rPr>
      </w:pPr>
      <w:r w:rsidRPr="003A2B96">
        <w:rPr>
          <w:sz w:val="22"/>
          <w:szCs w:val="22"/>
        </w:rPr>
        <w:t>Reduce the "work penalty" by shielding more earnings from the federal needs-analysis formula.</w:t>
      </w:r>
    </w:p>
    <w:p w14:paraId="4FAE4318" w14:textId="77777777" w:rsidR="00961383" w:rsidRDefault="00961383" w:rsidP="0065297C">
      <w:pPr>
        <w:spacing w:line="276" w:lineRule="auto"/>
        <w:ind w:left="360"/>
        <w:contextualSpacing/>
        <w:jc w:val="both"/>
        <w:rPr>
          <w:sz w:val="22"/>
          <w:szCs w:val="22"/>
        </w:rPr>
      </w:pPr>
    </w:p>
    <w:p w14:paraId="6B50CA14" w14:textId="77777777" w:rsidR="00961383" w:rsidRPr="00C24323" w:rsidRDefault="00961383" w:rsidP="0065297C">
      <w:pPr>
        <w:spacing w:line="276" w:lineRule="auto"/>
        <w:contextualSpacing/>
        <w:jc w:val="both"/>
        <w:rPr>
          <w:b/>
          <w:sz w:val="22"/>
          <w:szCs w:val="22"/>
        </w:rPr>
      </w:pPr>
      <w:r w:rsidRPr="00C24323">
        <w:rPr>
          <w:b/>
          <w:sz w:val="22"/>
          <w:szCs w:val="22"/>
        </w:rPr>
        <w:t>Borrower Protection</w:t>
      </w:r>
    </w:p>
    <w:p w14:paraId="156563B8" w14:textId="77777777" w:rsidR="003C6391" w:rsidRPr="003A2B96" w:rsidRDefault="004E2298" w:rsidP="0065297C">
      <w:pPr>
        <w:numPr>
          <w:ilvl w:val="0"/>
          <w:numId w:val="1"/>
        </w:numPr>
        <w:spacing w:line="276" w:lineRule="auto"/>
        <w:contextualSpacing/>
        <w:jc w:val="both"/>
        <w:rPr>
          <w:sz w:val="22"/>
          <w:szCs w:val="22"/>
        </w:rPr>
      </w:pPr>
      <w:r w:rsidRPr="003A2B96">
        <w:rPr>
          <w:sz w:val="22"/>
          <w:szCs w:val="22"/>
        </w:rPr>
        <w:t xml:space="preserve">Restore financial aid eligibility for students defrauded by for-profit institutions. </w:t>
      </w:r>
    </w:p>
    <w:p w14:paraId="0E3F4425" w14:textId="195509A3" w:rsidR="00D92E94" w:rsidRPr="006903A6" w:rsidRDefault="007D2337" w:rsidP="0065297C">
      <w:pPr>
        <w:pStyle w:val="ListParagraph"/>
        <w:numPr>
          <w:ilvl w:val="0"/>
          <w:numId w:val="1"/>
        </w:numPr>
        <w:jc w:val="both"/>
        <w:rPr>
          <w:sz w:val="22"/>
          <w:szCs w:val="22"/>
        </w:rPr>
      </w:pPr>
      <w:r w:rsidRPr="007D2337">
        <w:rPr>
          <w:sz w:val="22"/>
          <w:szCs w:val="22"/>
        </w:rPr>
        <w:t xml:space="preserve">Preserve the </w:t>
      </w:r>
      <w:r>
        <w:rPr>
          <w:sz w:val="22"/>
          <w:szCs w:val="22"/>
        </w:rPr>
        <w:t>Borrower Defense rule</w:t>
      </w:r>
      <w:r w:rsidRPr="007D2337">
        <w:rPr>
          <w:sz w:val="22"/>
          <w:szCs w:val="22"/>
        </w:rPr>
        <w:t xml:space="preserve"> released during the Obama </w:t>
      </w:r>
      <w:r w:rsidR="00841C00" w:rsidRPr="007D2337">
        <w:rPr>
          <w:sz w:val="22"/>
          <w:szCs w:val="22"/>
        </w:rPr>
        <w:t>administration which protects</w:t>
      </w:r>
      <w:r w:rsidRPr="007D2337">
        <w:rPr>
          <w:sz w:val="22"/>
          <w:szCs w:val="22"/>
        </w:rPr>
        <w:t xml:space="preserve"> borrowers against fraud and deceptive lending practices.</w:t>
      </w:r>
    </w:p>
    <w:p w14:paraId="2C25F8EA" w14:textId="77777777" w:rsidR="00D92E94" w:rsidRDefault="00D92E94" w:rsidP="0065297C">
      <w:pPr>
        <w:spacing w:line="276" w:lineRule="auto"/>
        <w:contextualSpacing/>
        <w:jc w:val="both"/>
        <w:rPr>
          <w:b/>
          <w:sz w:val="22"/>
          <w:szCs w:val="22"/>
        </w:rPr>
      </w:pPr>
    </w:p>
    <w:p w14:paraId="3C6DB2EB" w14:textId="77777777" w:rsidR="00841C00" w:rsidRPr="00C24323" w:rsidRDefault="00841C00" w:rsidP="0065297C">
      <w:pPr>
        <w:spacing w:line="276" w:lineRule="auto"/>
        <w:contextualSpacing/>
        <w:jc w:val="both"/>
        <w:rPr>
          <w:b/>
          <w:sz w:val="22"/>
          <w:szCs w:val="22"/>
        </w:rPr>
      </w:pPr>
      <w:r>
        <w:rPr>
          <w:b/>
          <w:sz w:val="22"/>
          <w:szCs w:val="22"/>
        </w:rPr>
        <w:t>Data Transparency</w:t>
      </w:r>
    </w:p>
    <w:p w14:paraId="59FADF88" w14:textId="30155856" w:rsidR="008F768A" w:rsidRDefault="00841C00" w:rsidP="0065297C">
      <w:pPr>
        <w:numPr>
          <w:ilvl w:val="0"/>
          <w:numId w:val="1"/>
        </w:numPr>
        <w:spacing w:line="276" w:lineRule="auto"/>
        <w:contextualSpacing/>
        <w:jc w:val="both"/>
        <w:rPr>
          <w:sz w:val="22"/>
          <w:szCs w:val="22"/>
        </w:rPr>
      </w:pPr>
      <w:r w:rsidRPr="003A2B96">
        <w:rPr>
          <w:sz w:val="22"/>
          <w:szCs w:val="22"/>
        </w:rPr>
        <w:t>Collect national data on completion, repayment and default rates by race and ethnicity of borrowers to identify gaps.</w:t>
      </w:r>
    </w:p>
    <w:p w14:paraId="3DEAA6B2" w14:textId="77777777" w:rsidR="006903A6" w:rsidRPr="006903A6" w:rsidRDefault="006903A6" w:rsidP="0065297C">
      <w:pPr>
        <w:spacing w:line="276" w:lineRule="auto"/>
        <w:ind w:left="720"/>
        <w:contextualSpacing/>
        <w:jc w:val="both"/>
        <w:rPr>
          <w:sz w:val="22"/>
          <w:szCs w:val="22"/>
        </w:rPr>
      </w:pPr>
    </w:p>
    <w:p w14:paraId="683EDAA4" w14:textId="77777777" w:rsidR="003B124F" w:rsidRDefault="003B124F" w:rsidP="0065297C">
      <w:pPr>
        <w:spacing w:line="276" w:lineRule="auto"/>
        <w:jc w:val="both"/>
        <w:rPr>
          <w:b/>
          <w:sz w:val="22"/>
          <w:szCs w:val="22"/>
          <w:u w:val="single"/>
        </w:rPr>
      </w:pPr>
    </w:p>
    <w:p w14:paraId="4E56AC01" w14:textId="77777777" w:rsidR="003B124F" w:rsidRDefault="003B124F" w:rsidP="0065297C">
      <w:pPr>
        <w:spacing w:line="276" w:lineRule="auto"/>
        <w:jc w:val="both"/>
        <w:rPr>
          <w:b/>
          <w:sz w:val="22"/>
          <w:szCs w:val="22"/>
          <w:u w:val="single"/>
        </w:rPr>
      </w:pPr>
    </w:p>
    <w:p w14:paraId="085E3E66" w14:textId="77777777" w:rsidR="003C6391" w:rsidRPr="001E4EB1" w:rsidRDefault="004E2298" w:rsidP="0065297C">
      <w:pPr>
        <w:spacing w:line="276" w:lineRule="auto"/>
        <w:jc w:val="both"/>
        <w:rPr>
          <w:b/>
          <w:sz w:val="22"/>
          <w:szCs w:val="22"/>
          <w:u w:val="single"/>
        </w:rPr>
      </w:pPr>
      <w:r w:rsidRPr="001E4EB1">
        <w:rPr>
          <w:b/>
          <w:sz w:val="22"/>
          <w:szCs w:val="22"/>
          <w:u w:val="single"/>
        </w:rPr>
        <w:t>Completion</w:t>
      </w:r>
    </w:p>
    <w:p w14:paraId="228C884D" w14:textId="77777777" w:rsidR="003C6391" w:rsidRPr="001E4EB1" w:rsidRDefault="004E2298" w:rsidP="0065297C">
      <w:pPr>
        <w:spacing w:before="280" w:after="280"/>
        <w:jc w:val="both"/>
        <w:rPr>
          <w:sz w:val="22"/>
          <w:szCs w:val="22"/>
        </w:rPr>
      </w:pPr>
      <w:r w:rsidRPr="001E4EB1">
        <w:rPr>
          <w:i/>
          <w:sz w:val="22"/>
          <w:szCs w:val="22"/>
        </w:rPr>
        <w:t>Expand initiatives that provide culturally appropriate, wrap-around support services that help to promote college completion by addressing barriers to completion that cannot be met by grant aid alone.</w:t>
      </w:r>
    </w:p>
    <w:p w14:paraId="0455C320" w14:textId="2150DF41" w:rsidR="003C6391" w:rsidRPr="001E4EB1" w:rsidRDefault="004E2298" w:rsidP="0065297C">
      <w:pPr>
        <w:jc w:val="both"/>
        <w:rPr>
          <w:sz w:val="22"/>
          <w:szCs w:val="22"/>
          <w:highlight w:val="white"/>
        </w:rPr>
      </w:pPr>
      <w:r w:rsidRPr="001E4EB1">
        <w:rPr>
          <w:sz w:val="22"/>
          <w:szCs w:val="22"/>
          <w:highlight w:val="white"/>
        </w:rPr>
        <w:t xml:space="preserve">Despite the increase in college completion rates, many low-income students and students of color continue to persist and graduate at much lower rates than their peers. Nationally, over two-thirds of all Asian and </w:t>
      </w:r>
      <w:r w:rsidR="00DE6496">
        <w:rPr>
          <w:sz w:val="22"/>
          <w:szCs w:val="22"/>
          <w:highlight w:val="white"/>
        </w:rPr>
        <w:t>w</w:t>
      </w:r>
      <w:r w:rsidRPr="001E4EB1">
        <w:rPr>
          <w:sz w:val="22"/>
          <w:szCs w:val="22"/>
          <w:highlight w:val="white"/>
        </w:rPr>
        <w:t xml:space="preserve">hite students complete college within six years compared to less than half of all </w:t>
      </w:r>
      <w:r w:rsidR="00DE6496">
        <w:rPr>
          <w:sz w:val="22"/>
          <w:szCs w:val="22"/>
          <w:highlight w:val="white"/>
        </w:rPr>
        <w:t>b</w:t>
      </w:r>
      <w:r w:rsidRPr="001E4EB1">
        <w:rPr>
          <w:sz w:val="22"/>
          <w:szCs w:val="22"/>
          <w:highlight w:val="white"/>
        </w:rPr>
        <w:t xml:space="preserve">lack and Latino students. Among students who started in four-year public institutions, </w:t>
      </w:r>
      <w:r w:rsidR="00DE6496">
        <w:rPr>
          <w:sz w:val="22"/>
          <w:szCs w:val="22"/>
          <w:highlight w:val="white"/>
        </w:rPr>
        <w:t>b</w:t>
      </w:r>
      <w:r w:rsidRPr="001E4EB1">
        <w:rPr>
          <w:sz w:val="22"/>
          <w:szCs w:val="22"/>
          <w:highlight w:val="white"/>
        </w:rPr>
        <w:t>lack</w:t>
      </w:r>
      <w:r w:rsidR="00DF5776">
        <w:rPr>
          <w:sz w:val="22"/>
          <w:szCs w:val="22"/>
          <w:highlight w:val="white"/>
        </w:rPr>
        <w:t xml:space="preserve"> </w:t>
      </w:r>
      <w:r w:rsidR="00DF5776" w:rsidRPr="001E4EB1">
        <w:rPr>
          <w:sz w:val="22"/>
          <w:szCs w:val="22"/>
          <w:highlight w:val="white"/>
        </w:rPr>
        <w:t xml:space="preserve">(45.9 percent) </w:t>
      </w:r>
      <w:r w:rsidRPr="001E4EB1">
        <w:rPr>
          <w:sz w:val="22"/>
          <w:szCs w:val="22"/>
          <w:highlight w:val="white"/>
        </w:rPr>
        <w:t xml:space="preserve">and Latino </w:t>
      </w:r>
      <w:r w:rsidR="00DF5776" w:rsidRPr="001E4EB1">
        <w:rPr>
          <w:sz w:val="22"/>
          <w:szCs w:val="22"/>
          <w:highlight w:val="white"/>
        </w:rPr>
        <w:t xml:space="preserve">(55 percent) </w:t>
      </w:r>
      <w:r w:rsidRPr="001E4EB1">
        <w:rPr>
          <w:sz w:val="22"/>
          <w:szCs w:val="22"/>
          <w:highlight w:val="white"/>
        </w:rPr>
        <w:t>students had the lowest six-year completion rate compared to Asian students (67.2 percent) and white students (71.7 percent). Nationally, 62.4 percent of students finished a degree or certificate within six years.</w:t>
      </w:r>
      <w:r w:rsidRPr="001E4EB1">
        <w:rPr>
          <w:sz w:val="22"/>
          <w:szCs w:val="22"/>
          <w:highlight w:val="white"/>
          <w:vertAlign w:val="superscript"/>
        </w:rPr>
        <w:footnoteReference w:id="16"/>
      </w:r>
    </w:p>
    <w:p w14:paraId="692B4B3C" w14:textId="77777777" w:rsidR="008F768A" w:rsidRDefault="004E2298" w:rsidP="0065297C">
      <w:pPr>
        <w:jc w:val="both"/>
        <w:rPr>
          <w:sz w:val="22"/>
          <w:szCs w:val="22"/>
          <w:highlight w:val="white"/>
        </w:rPr>
      </w:pPr>
      <w:r w:rsidRPr="001E4EB1">
        <w:rPr>
          <w:rFonts w:ascii="Calibri" w:eastAsia="Calibri" w:hAnsi="Calibri" w:cs="Calibri"/>
          <w:sz w:val="22"/>
          <w:szCs w:val="22"/>
          <w:highlight w:val="white"/>
        </w:rPr>
        <w:t xml:space="preserve"> </w:t>
      </w:r>
    </w:p>
    <w:p w14:paraId="3CF227DF" w14:textId="18565F72" w:rsidR="003C6391" w:rsidRPr="001E4EB1" w:rsidRDefault="004E2298" w:rsidP="0065297C">
      <w:pPr>
        <w:jc w:val="both"/>
        <w:rPr>
          <w:sz w:val="22"/>
          <w:szCs w:val="22"/>
          <w:highlight w:val="white"/>
        </w:rPr>
      </w:pPr>
      <w:r w:rsidRPr="001E4EB1">
        <w:rPr>
          <w:sz w:val="22"/>
          <w:szCs w:val="22"/>
          <w:highlight w:val="white"/>
        </w:rPr>
        <w:t>Today, higher education policy caters to students who enroll in four-year college</w:t>
      </w:r>
      <w:r w:rsidR="004959C9" w:rsidRPr="001E4EB1">
        <w:rPr>
          <w:sz w:val="22"/>
          <w:szCs w:val="22"/>
          <w:highlight w:val="white"/>
        </w:rPr>
        <w:t>s</w:t>
      </w:r>
      <w:r w:rsidRPr="001E4EB1">
        <w:rPr>
          <w:sz w:val="22"/>
          <w:szCs w:val="22"/>
          <w:highlight w:val="white"/>
        </w:rPr>
        <w:t xml:space="preserve"> right after high school, attend school full time, and are financially dependent.</w:t>
      </w:r>
      <w:r w:rsidRPr="001E4EB1">
        <w:rPr>
          <w:sz w:val="22"/>
          <w:szCs w:val="22"/>
          <w:highlight w:val="white"/>
          <w:vertAlign w:val="superscript"/>
        </w:rPr>
        <w:footnoteReference w:id="17"/>
      </w:r>
      <w:r w:rsidRPr="001E4EB1">
        <w:rPr>
          <w:sz w:val="22"/>
          <w:szCs w:val="22"/>
          <w:highlight w:val="white"/>
        </w:rPr>
        <w:t xml:space="preserve"> Yet today's typical college student is older, attends college part-time and is balancing work and family with their pursuit of post</w:t>
      </w:r>
      <w:r w:rsidR="009E7AA3">
        <w:rPr>
          <w:sz w:val="22"/>
          <w:szCs w:val="22"/>
          <w:highlight w:val="white"/>
        </w:rPr>
        <w:t>-</w:t>
      </w:r>
      <w:r w:rsidRPr="001E4EB1">
        <w:rPr>
          <w:sz w:val="22"/>
          <w:szCs w:val="22"/>
          <w:highlight w:val="white"/>
        </w:rPr>
        <w:t xml:space="preserve">secondary education. Research also shows that within the </w:t>
      </w:r>
      <w:r w:rsidR="00DE6496">
        <w:rPr>
          <w:sz w:val="22"/>
          <w:szCs w:val="22"/>
          <w:highlight w:val="white"/>
        </w:rPr>
        <w:t>b</w:t>
      </w:r>
      <w:r w:rsidRPr="001E4EB1">
        <w:rPr>
          <w:sz w:val="22"/>
          <w:szCs w:val="22"/>
          <w:highlight w:val="white"/>
        </w:rPr>
        <w:t>lack undergraduate student population, 65 percent are financially independent</w:t>
      </w:r>
      <w:r w:rsidR="004959C9" w:rsidRPr="001E4EB1">
        <w:rPr>
          <w:sz w:val="22"/>
          <w:szCs w:val="22"/>
          <w:highlight w:val="white"/>
        </w:rPr>
        <w:t xml:space="preserve"> with most</w:t>
      </w:r>
      <w:r w:rsidRPr="001E4EB1">
        <w:rPr>
          <w:sz w:val="22"/>
          <w:szCs w:val="22"/>
          <w:highlight w:val="white"/>
        </w:rPr>
        <w:t xml:space="preserve"> </w:t>
      </w:r>
      <w:r w:rsidR="004959C9" w:rsidRPr="001E4EB1">
        <w:rPr>
          <w:sz w:val="22"/>
          <w:szCs w:val="22"/>
          <w:highlight w:val="white"/>
        </w:rPr>
        <w:t>identifying</w:t>
      </w:r>
      <w:r w:rsidRPr="001E4EB1">
        <w:rPr>
          <w:sz w:val="22"/>
          <w:szCs w:val="22"/>
          <w:highlight w:val="white"/>
        </w:rPr>
        <w:t xml:space="preserve"> as employees first.</w:t>
      </w:r>
      <w:r w:rsidRPr="001E4EB1">
        <w:rPr>
          <w:sz w:val="22"/>
          <w:szCs w:val="22"/>
          <w:highlight w:val="white"/>
          <w:vertAlign w:val="superscript"/>
        </w:rPr>
        <w:footnoteReference w:id="18"/>
      </w:r>
      <w:r w:rsidRPr="001E4EB1">
        <w:rPr>
          <w:sz w:val="22"/>
          <w:szCs w:val="22"/>
          <w:highlight w:val="white"/>
        </w:rPr>
        <w:t xml:space="preserve">  </w:t>
      </w:r>
    </w:p>
    <w:p w14:paraId="30F05F25" w14:textId="77777777" w:rsidR="003C6391" w:rsidRPr="001E4EB1" w:rsidRDefault="003C6391" w:rsidP="0065297C">
      <w:pPr>
        <w:jc w:val="both"/>
        <w:rPr>
          <w:sz w:val="22"/>
          <w:szCs w:val="22"/>
          <w:highlight w:val="white"/>
        </w:rPr>
      </w:pPr>
    </w:p>
    <w:p w14:paraId="107ECCB6" w14:textId="22D5CB1B" w:rsidR="003C6391" w:rsidRPr="003A2B96" w:rsidRDefault="004E2298" w:rsidP="0065297C">
      <w:pPr>
        <w:jc w:val="both"/>
        <w:rPr>
          <w:sz w:val="22"/>
          <w:szCs w:val="22"/>
          <w:highlight w:val="white"/>
        </w:rPr>
      </w:pPr>
      <w:r w:rsidRPr="001E4EB1">
        <w:rPr>
          <w:sz w:val="22"/>
          <w:szCs w:val="22"/>
          <w:highlight w:val="white"/>
        </w:rPr>
        <w:t>Data also show persistent deficiencies in preparation for college coursework which set</w:t>
      </w:r>
      <w:r w:rsidR="004959C9" w:rsidRPr="001E4EB1">
        <w:rPr>
          <w:sz w:val="22"/>
          <w:szCs w:val="22"/>
          <w:highlight w:val="white"/>
        </w:rPr>
        <w:t>s</w:t>
      </w:r>
      <w:r w:rsidRPr="001E4EB1">
        <w:rPr>
          <w:sz w:val="22"/>
          <w:szCs w:val="22"/>
          <w:highlight w:val="white"/>
        </w:rPr>
        <w:t xml:space="preserve"> low-income and students of color even further behind. </w:t>
      </w:r>
      <w:r w:rsidR="0065297C" w:rsidRPr="0065297C">
        <w:rPr>
          <w:sz w:val="22"/>
          <w:szCs w:val="22"/>
          <w:highlight w:val="white"/>
        </w:rPr>
        <w:t xml:space="preserve"> </w:t>
      </w:r>
      <w:r w:rsidR="0065297C">
        <w:rPr>
          <w:sz w:val="22"/>
          <w:szCs w:val="22"/>
          <w:highlight w:val="white"/>
        </w:rPr>
        <w:t>N</w:t>
      </w:r>
      <w:r w:rsidR="0065297C">
        <w:rPr>
          <w:sz w:val="22"/>
          <w:szCs w:val="22"/>
          <w:highlight w:val="white"/>
        </w:rPr>
        <w:t>early two-thirds</w:t>
      </w:r>
      <w:r w:rsidR="00F13162">
        <w:rPr>
          <w:sz w:val="22"/>
          <w:szCs w:val="22"/>
          <w:highlight w:val="white"/>
        </w:rPr>
        <w:t>,</w:t>
      </w:r>
      <w:r w:rsidR="0065297C">
        <w:rPr>
          <w:sz w:val="22"/>
          <w:szCs w:val="22"/>
          <w:highlight w:val="white"/>
        </w:rPr>
        <w:t xml:space="preserve"> or </w:t>
      </w:r>
      <w:r w:rsidR="0065297C">
        <w:rPr>
          <w:sz w:val="22"/>
          <w:szCs w:val="22"/>
          <w:highlight w:val="white"/>
        </w:rPr>
        <w:t>56</w:t>
      </w:r>
      <w:r w:rsidR="0065297C">
        <w:rPr>
          <w:sz w:val="22"/>
          <w:szCs w:val="22"/>
          <w:highlight w:val="white"/>
        </w:rPr>
        <w:t xml:space="preserve"> percent</w:t>
      </w:r>
      <w:r w:rsidR="00F13162">
        <w:rPr>
          <w:sz w:val="22"/>
          <w:szCs w:val="22"/>
          <w:highlight w:val="white"/>
        </w:rPr>
        <w:t>,</w:t>
      </w:r>
      <w:r w:rsidR="0065297C">
        <w:rPr>
          <w:sz w:val="22"/>
          <w:szCs w:val="22"/>
          <w:highlight w:val="white"/>
        </w:rPr>
        <w:t xml:space="preserve"> </w:t>
      </w:r>
      <w:r w:rsidR="0065297C" w:rsidRPr="001E4EB1">
        <w:rPr>
          <w:sz w:val="22"/>
          <w:szCs w:val="22"/>
          <w:highlight w:val="white"/>
        </w:rPr>
        <w:t xml:space="preserve">of all African American undergraduates </w:t>
      </w:r>
      <w:r w:rsidRPr="001E4EB1">
        <w:rPr>
          <w:sz w:val="22"/>
          <w:szCs w:val="22"/>
          <w:highlight w:val="white"/>
        </w:rPr>
        <w:t>take at least one rem</w:t>
      </w:r>
      <w:r w:rsidR="0065297C">
        <w:rPr>
          <w:sz w:val="22"/>
          <w:szCs w:val="22"/>
          <w:highlight w:val="white"/>
        </w:rPr>
        <w:t>edial course</w:t>
      </w:r>
      <w:r w:rsidR="00F13162">
        <w:rPr>
          <w:sz w:val="22"/>
          <w:szCs w:val="22"/>
          <w:highlight w:val="white"/>
        </w:rPr>
        <w:t xml:space="preserve"> compared to fifty percent of white undergraduate students.</w:t>
      </w:r>
      <w:r w:rsidR="00463283">
        <w:rPr>
          <w:rStyle w:val="FootnoteReference"/>
          <w:sz w:val="22"/>
          <w:szCs w:val="22"/>
          <w:highlight w:val="white"/>
        </w:rPr>
        <w:footnoteReference w:id="19"/>
      </w:r>
      <w:r w:rsidR="00463283">
        <w:rPr>
          <w:sz w:val="22"/>
          <w:szCs w:val="22"/>
          <w:highlight w:val="white"/>
        </w:rPr>
        <w:t xml:space="preserve"> </w:t>
      </w:r>
      <w:r w:rsidRPr="001E4EB1">
        <w:rPr>
          <w:sz w:val="22"/>
          <w:szCs w:val="22"/>
          <w:highlight w:val="white"/>
        </w:rPr>
        <w:t xml:space="preserve">These courses do not count toward degree completion, although students use scarce earnings and grant aid to pay for them. </w:t>
      </w:r>
    </w:p>
    <w:p w14:paraId="6B80136B" w14:textId="77777777" w:rsidR="003C6391" w:rsidRPr="001E4EB1" w:rsidRDefault="004E2298" w:rsidP="0065297C">
      <w:pPr>
        <w:jc w:val="both"/>
        <w:rPr>
          <w:sz w:val="22"/>
          <w:szCs w:val="22"/>
          <w:highlight w:val="white"/>
        </w:rPr>
      </w:pPr>
      <w:r w:rsidRPr="001E4EB1">
        <w:rPr>
          <w:sz w:val="22"/>
          <w:szCs w:val="22"/>
          <w:highlight w:val="white"/>
        </w:rPr>
        <w:t xml:space="preserve"> </w:t>
      </w:r>
    </w:p>
    <w:p w14:paraId="2B75DDA5" w14:textId="08EB9578" w:rsidR="00704BDE" w:rsidRDefault="00704BDE" w:rsidP="0065297C">
      <w:pPr>
        <w:jc w:val="both"/>
        <w:rPr>
          <w:sz w:val="22"/>
          <w:szCs w:val="22"/>
        </w:rPr>
      </w:pPr>
      <w:r w:rsidRPr="003A2B96">
        <w:rPr>
          <w:sz w:val="22"/>
          <w:szCs w:val="22"/>
        </w:rPr>
        <w:t xml:space="preserve">Evidence shows that when institutions provide personalized supports for underserved students such as learning communities, </w:t>
      </w:r>
      <w:r>
        <w:rPr>
          <w:sz w:val="22"/>
          <w:szCs w:val="22"/>
        </w:rPr>
        <w:t>referrals</w:t>
      </w:r>
      <w:r w:rsidR="007B3FA8">
        <w:rPr>
          <w:sz w:val="22"/>
          <w:szCs w:val="22"/>
        </w:rPr>
        <w:t xml:space="preserve"> for</w:t>
      </w:r>
      <w:r>
        <w:rPr>
          <w:sz w:val="22"/>
          <w:szCs w:val="22"/>
        </w:rPr>
        <w:t xml:space="preserve"> </w:t>
      </w:r>
      <w:r w:rsidRPr="003A2B96">
        <w:rPr>
          <w:sz w:val="22"/>
          <w:szCs w:val="22"/>
        </w:rPr>
        <w:t>social safety-net programs, career advising and financial counseling, that they can increase student retention and completion rates.</w:t>
      </w:r>
      <w:r w:rsidRPr="003A2B96">
        <w:rPr>
          <w:rStyle w:val="FootnoteReference"/>
          <w:sz w:val="22"/>
          <w:szCs w:val="22"/>
        </w:rPr>
        <w:footnoteReference w:id="20"/>
      </w:r>
      <w:r w:rsidRPr="003A2B96">
        <w:rPr>
          <w:sz w:val="22"/>
          <w:szCs w:val="22"/>
        </w:rPr>
        <w:t xml:space="preserve"> This personalized approach to higher education is modeled by many HBCUs and MSIs and should be replicated across all college campuses to increase persistence and completion for historically underrepresented students. </w:t>
      </w:r>
    </w:p>
    <w:p w14:paraId="63C4BA76" w14:textId="77777777" w:rsidR="00704BDE" w:rsidRDefault="00704BDE" w:rsidP="0065297C">
      <w:pPr>
        <w:jc w:val="both"/>
        <w:rPr>
          <w:sz w:val="22"/>
          <w:szCs w:val="22"/>
        </w:rPr>
      </w:pPr>
    </w:p>
    <w:p w14:paraId="47CAE8B2" w14:textId="6E09D121" w:rsidR="00D92E94" w:rsidRDefault="00B83C6C" w:rsidP="0065297C">
      <w:pPr>
        <w:jc w:val="both"/>
        <w:rPr>
          <w:sz w:val="22"/>
          <w:szCs w:val="22"/>
        </w:rPr>
      </w:pPr>
      <w:r w:rsidRPr="003A2B96">
        <w:rPr>
          <w:sz w:val="22"/>
          <w:szCs w:val="22"/>
        </w:rPr>
        <w:t>HBCUs disproportionately enroll low-income, first-generation and academically underprepared college students. More than 75</w:t>
      </w:r>
      <w:r w:rsidR="00304BD0">
        <w:rPr>
          <w:sz w:val="22"/>
          <w:szCs w:val="22"/>
        </w:rPr>
        <w:t xml:space="preserve"> percent</w:t>
      </w:r>
      <w:r w:rsidRPr="003A2B96">
        <w:rPr>
          <w:sz w:val="22"/>
          <w:szCs w:val="22"/>
        </w:rPr>
        <w:t xml:space="preserve"> of students at HBCUs rely on Pell Grants and nearly 13</w:t>
      </w:r>
      <w:r w:rsidR="00304BD0">
        <w:rPr>
          <w:sz w:val="22"/>
          <w:szCs w:val="22"/>
        </w:rPr>
        <w:t xml:space="preserve"> percent</w:t>
      </w:r>
      <w:r w:rsidRPr="003A2B96">
        <w:rPr>
          <w:sz w:val="22"/>
          <w:szCs w:val="22"/>
        </w:rPr>
        <w:t xml:space="preserve"> rely on PLUS Loans to meet their college expenses. </w:t>
      </w:r>
      <w:r>
        <w:rPr>
          <w:sz w:val="22"/>
          <w:szCs w:val="22"/>
        </w:rPr>
        <w:t xml:space="preserve">Yet, </w:t>
      </w:r>
      <w:r w:rsidRPr="003A2B96">
        <w:rPr>
          <w:sz w:val="22"/>
          <w:szCs w:val="22"/>
        </w:rPr>
        <w:t>HBCUs have 1/8 of the average size of endowments than historically white colleges and universities.</w:t>
      </w:r>
      <w:r w:rsidR="008F7888">
        <w:rPr>
          <w:rStyle w:val="FootnoteReference"/>
          <w:sz w:val="22"/>
          <w:szCs w:val="22"/>
        </w:rPr>
        <w:footnoteReference w:id="21"/>
      </w:r>
      <w:r w:rsidRPr="003A2B96">
        <w:rPr>
          <w:sz w:val="22"/>
          <w:szCs w:val="22"/>
        </w:rPr>
        <w:t> </w:t>
      </w:r>
      <w:r w:rsidR="008F7888">
        <w:rPr>
          <w:sz w:val="22"/>
          <w:szCs w:val="22"/>
        </w:rPr>
        <w:t>We must do more to support and invest in institutions that are serving high concentrations of low-income and historically underrepresented students.</w:t>
      </w:r>
    </w:p>
    <w:p w14:paraId="4E4DDDA3" w14:textId="77777777" w:rsidR="00D92E94" w:rsidRDefault="00D92E94" w:rsidP="0065297C">
      <w:pPr>
        <w:jc w:val="both"/>
        <w:rPr>
          <w:sz w:val="22"/>
          <w:szCs w:val="22"/>
        </w:rPr>
      </w:pPr>
    </w:p>
    <w:p w14:paraId="2A1FB6FB" w14:textId="09A8D05C" w:rsidR="002B354E" w:rsidRPr="001E4EB1" w:rsidRDefault="00DB09CB" w:rsidP="0065297C">
      <w:pPr>
        <w:jc w:val="both"/>
        <w:rPr>
          <w:sz w:val="22"/>
          <w:szCs w:val="22"/>
        </w:rPr>
      </w:pPr>
      <w:r>
        <w:rPr>
          <w:sz w:val="22"/>
          <w:szCs w:val="22"/>
        </w:rPr>
        <w:t>I</w:t>
      </w:r>
      <w:r w:rsidR="001C02C2" w:rsidRPr="001C02C2">
        <w:rPr>
          <w:sz w:val="22"/>
          <w:szCs w:val="22"/>
        </w:rPr>
        <w:t xml:space="preserve">nstitutions of higher education must </w:t>
      </w:r>
      <w:r w:rsidR="00B83C6C">
        <w:rPr>
          <w:sz w:val="22"/>
          <w:szCs w:val="22"/>
        </w:rPr>
        <w:t xml:space="preserve">also </w:t>
      </w:r>
      <w:r w:rsidR="001C02C2" w:rsidRPr="001C02C2">
        <w:rPr>
          <w:sz w:val="22"/>
          <w:szCs w:val="22"/>
        </w:rPr>
        <w:t xml:space="preserve">be safe, welcoming and inclusive environments for all students </w:t>
      </w:r>
      <w:r>
        <w:rPr>
          <w:sz w:val="22"/>
          <w:szCs w:val="22"/>
        </w:rPr>
        <w:t xml:space="preserve">of diverse backgrounds </w:t>
      </w:r>
      <w:r w:rsidR="001C02C2" w:rsidRPr="001C02C2">
        <w:rPr>
          <w:sz w:val="22"/>
          <w:szCs w:val="22"/>
        </w:rPr>
        <w:t xml:space="preserve">to learn and grow. </w:t>
      </w:r>
      <w:r>
        <w:rPr>
          <w:sz w:val="22"/>
          <w:szCs w:val="22"/>
        </w:rPr>
        <w:t>The</w:t>
      </w:r>
      <w:r w:rsidR="001C02C2" w:rsidRPr="001C02C2">
        <w:rPr>
          <w:sz w:val="22"/>
          <w:szCs w:val="22"/>
        </w:rPr>
        <w:t xml:space="preserve"> Southern Poverty Law Center, which tracks hate crimes nationwide, documented 330 hate-related incidents on college campuses between Nov. 9, 2016 and March 31, 2017.</w:t>
      </w:r>
      <w:r w:rsidR="001C02C2">
        <w:rPr>
          <w:rStyle w:val="FootnoteReference"/>
          <w:sz w:val="22"/>
          <w:szCs w:val="22"/>
        </w:rPr>
        <w:footnoteReference w:id="22"/>
      </w:r>
      <w:r w:rsidR="001C02C2" w:rsidRPr="001C02C2">
        <w:rPr>
          <w:sz w:val="22"/>
          <w:szCs w:val="22"/>
        </w:rPr>
        <w:t xml:space="preserve"> </w:t>
      </w:r>
      <w:r>
        <w:rPr>
          <w:sz w:val="22"/>
          <w:szCs w:val="22"/>
        </w:rPr>
        <w:t>Racially</w:t>
      </w:r>
      <w:r w:rsidRPr="001C02C2">
        <w:rPr>
          <w:sz w:val="22"/>
          <w:szCs w:val="22"/>
        </w:rPr>
        <w:t xml:space="preserve"> charged incidents </w:t>
      </w:r>
      <w:r>
        <w:rPr>
          <w:sz w:val="22"/>
          <w:szCs w:val="22"/>
        </w:rPr>
        <w:t>make</w:t>
      </w:r>
      <w:r w:rsidRPr="001C02C2">
        <w:rPr>
          <w:sz w:val="22"/>
          <w:szCs w:val="22"/>
        </w:rPr>
        <w:t xml:space="preserve"> students of color feel threatened, unsafe and unwelcomed. </w:t>
      </w:r>
      <w:r w:rsidR="00B83C6C">
        <w:rPr>
          <w:sz w:val="22"/>
          <w:szCs w:val="22"/>
        </w:rPr>
        <w:t>Coupled with t</w:t>
      </w:r>
      <w:r w:rsidR="001C02C2" w:rsidRPr="001C02C2">
        <w:rPr>
          <w:sz w:val="22"/>
          <w:szCs w:val="22"/>
        </w:rPr>
        <w:t>he lack of diversity among students</w:t>
      </w:r>
      <w:r>
        <w:rPr>
          <w:sz w:val="22"/>
          <w:szCs w:val="22"/>
        </w:rPr>
        <w:t xml:space="preserve"> and faculty of color</w:t>
      </w:r>
      <w:r w:rsidR="001C02C2" w:rsidRPr="001C02C2">
        <w:rPr>
          <w:sz w:val="22"/>
          <w:szCs w:val="22"/>
        </w:rPr>
        <w:t xml:space="preserve"> on </w:t>
      </w:r>
      <w:r w:rsidR="00B83C6C">
        <w:rPr>
          <w:sz w:val="22"/>
          <w:szCs w:val="22"/>
        </w:rPr>
        <w:t xml:space="preserve">predominantly white college </w:t>
      </w:r>
      <w:r w:rsidR="001C02C2" w:rsidRPr="001C02C2">
        <w:rPr>
          <w:sz w:val="22"/>
          <w:szCs w:val="22"/>
        </w:rPr>
        <w:t>campus</w:t>
      </w:r>
      <w:r w:rsidR="00B83C6C">
        <w:rPr>
          <w:sz w:val="22"/>
          <w:szCs w:val="22"/>
        </w:rPr>
        <w:t>es,</w:t>
      </w:r>
      <w:r w:rsidR="001C02C2" w:rsidRPr="001C02C2">
        <w:rPr>
          <w:sz w:val="22"/>
          <w:szCs w:val="22"/>
        </w:rPr>
        <w:t xml:space="preserve"> </w:t>
      </w:r>
      <w:r w:rsidR="00B83C6C">
        <w:rPr>
          <w:sz w:val="22"/>
          <w:szCs w:val="22"/>
        </w:rPr>
        <w:t>many students of color experience</w:t>
      </w:r>
      <w:r w:rsidR="001C02C2" w:rsidRPr="001C02C2">
        <w:rPr>
          <w:sz w:val="22"/>
          <w:szCs w:val="22"/>
        </w:rPr>
        <w:t xml:space="preserve"> feelings of isolation </w:t>
      </w:r>
      <w:r>
        <w:rPr>
          <w:sz w:val="22"/>
          <w:szCs w:val="22"/>
        </w:rPr>
        <w:t xml:space="preserve">and social </w:t>
      </w:r>
      <w:r w:rsidR="001C02C2" w:rsidRPr="001C02C2">
        <w:rPr>
          <w:sz w:val="22"/>
          <w:szCs w:val="22"/>
        </w:rPr>
        <w:t xml:space="preserve">marginalization. </w:t>
      </w:r>
      <w:r w:rsidR="00B83C6C">
        <w:rPr>
          <w:sz w:val="22"/>
          <w:szCs w:val="22"/>
        </w:rPr>
        <w:t>Institutions of higher education</w:t>
      </w:r>
      <w:r w:rsidR="001C02C2" w:rsidRPr="001C02C2">
        <w:rPr>
          <w:sz w:val="22"/>
          <w:szCs w:val="22"/>
        </w:rPr>
        <w:t xml:space="preserve"> should make diversity and inclusion a high priority </w:t>
      </w:r>
      <w:r w:rsidR="00304BD0">
        <w:rPr>
          <w:sz w:val="22"/>
          <w:szCs w:val="22"/>
        </w:rPr>
        <w:t xml:space="preserve">of their administration </w:t>
      </w:r>
      <w:r>
        <w:rPr>
          <w:sz w:val="22"/>
          <w:szCs w:val="22"/>
        </w:rPr>
        <w:t xml:space="preserve">and institutionalize </w:t>
      </w:r>
      <w:r w:rsidR="00B83C6C">
        <w:rPr>
          <w:sz w:val="22"/>
          <w:szCs w:val="22"/>
        </w:rPr>
        <w:t xml:space="preserve">their </w:t>
      </w:r>
      <w:r>
        <w:rPr>
          <w:sz w:val="22"/>
          <w:szCs w:val="22"/>
        </w:rPr>
        <w:t xml:space="preserve">efforts as part of a </w:t>
      </w:r>
      <w:r w:rsidR="001C02C2" w:rsidRPr="001C02C2">
        <w:rPr>
          <w:sz w:val="22"/>
          <w:szCs w:val="22"/>
        </w:rPr>
        <w:t>campus-wide</w:t>
      </w:r>
      <w:r>
        <w:rPr>
          <w:sz w:val="22"/>
          <w:szCs w:val="22"/>
        </w:rPr>
        <w:t xml:space="preserve"> </w:t>
      </w:r>
      <w:r w:rsidR="001C02C2" w:rsidRPr="001C02C2">
        <w:rPr>
          <w:sz w:val="22"/>
          <w:szCs w:val="22"/>
        </w:rPr>
        <w:t>university culture.</w:t>
      </w:r>
    </w:p>
    <w:p w14:paraId="7CC68DE7" w14:textId="77777777" w:rsidR="003B124F" w:rsidRDefault="003B124F" w:rsidP="0065297C">
      <w:pPr>
        <w:jc w:val="both"/>
        <w:rPr>
          <w:i/>
          <w:sz w:val="22"/>
          <w:szCs w:val="22"/>
        </w:rPr>
      </w:pPr>
    </w:p>
    <w:p w14:paraId="1350F3ED" w14:textId="77777777" w:rsidR="003B124F" w:rsidRDefault="003B124F" w:rsidP="0065297C">
      <w:pPr>
        <w:jc w:val="both"/>
        <w:rPr>
          <w:i/>
          <w:sz w:val="22"/>
          <w:szCs w:val="22"/>
        </w:rPr>
      </w:pPr>
    </w:p>
    <w:p w14:paraId="23AA7895" w14:textId="77777777" w:rsidR="003B124F" w:rsidRDefault="003B124F" w:rsidP="0065297C">
      <w:pPr>
        <w:jc w:val="both"/>
        <w:rPr>
          <w:i/>
          <w:sz w:val="22"/>
          <w:szCs w:val="22"/>
        </w:rPr>
      </w:pPr>
    </w:p>
    <w:p w14:paraId="1DBB8703" w14:textId="6B5332DA" w:rsidR="003C6391" w:rsidRDefault="004E2298" w:rsidP="0065297C">
      <w:pPr>
        <w:jc w:val="both"/>
        <w:rPr>
          <w:i/>
          <w:sz w:val="22"/>
          <w:szCs w:val="22"/>
        </w:rPr>
      </w:pPr>
      <w:r w:rsidRPr="001E4EB1">
        <w:rPr>
          <w:i/>
          <w:sz w:val="22"/>
          <w:szCs w:val="22"/>
        </w:rPr>
        <w:t>N</w:t>
      </w:r>
      <w:r w:rsidR="00304BD0">
        <w:rPr>
          <w:i/>
          <w:sz w:val="22"/>
          <w:szCs w:val="22"/>
        </w:rPr>
        <w:t xml:space="preserve">ATIONAL </w:t>
      </w:r>
      <w:r w:rsidRPr="001E4EB1">
        <w:rPr>
          <w:i/>
          <w:sz w:val="22"/>
          <w:szCs w:val="22"/>
        </w:rPr>
        <w:t>U</w:t>
      </w:r>
      <w:r w:rsidR="00304BD0">
        <w:rPr>
          <w:i/>
          <w:sz w:val="22"/>
          <w:szCs w:val="22"/>
        </w:rPr>
        <w:t xml:space="preserve">RBAN </w:t>
      </w:r>
      <w:r w:rsidRPr="001E4EB1">
        <w:rPr>
          <w:i/>
          <w:sz w:val="22"/>
          <w:szCs w:val="22"/>
        </w:rPr>
        <w:t>L</w:t>
      </w:r>
      <w:r w:rsidR="00304BD0">
        <w:rPr>
          <w:i/>
          <w:sz w:val="22"/>
          <w:szCs w:val="22"/>
        </w:rPr>
        <w:t>EAGUE</w:t>
      </w:r>
      <w:r w:rsidRPr="001E4EB1">
        <w:rPr>
          <w:i/>
          <w:sz w:val="22"/>
          <w:szCs w:val="22"/>
        </w:rPr>
        <w:t xml:space="preserve"> RECOMMENDATIONS: </w:t>
      </w:r>
    </w:p>
    <w:p w14:paraId="2C4E0628" w14:textId="77777777" w:rsidR="006903A6" w:rsidRPr="001E4EB1" w:rsidRDefault="006903A6" w:rsidP="0065297C">
      <w:pPr>
        <w:jc w:val="both"/>
        <w:rPr>
          <w:i/>
          <w:sz w:val="22"/>
          <w:szCs w:val="22"/>
        </w:rPr>
      </w:pPr>
    </w:p>
    <w:p w14:paraId="3E375109" w14:textId="6D2EA933" w:rsidR="008F7888" w:rsidRPr="003A2B96" w:rsidRDefault="008F7888" w:rsidP="0065297C">
      <w:pPr>
        <w:numPr>
          <w:ilvl w:val="0"/>
          <w:numId w:val="3"/>
        </w:numPr>
        <w:spacing w:after="200" w:line="276" w:lineRule="auto"/>
        <w:contextualSpacing/>
        <w:jc w:val="both"/>
        <w:rPr>
          <w:sz w:val="22"/>
          <w:szCs w:val="22"/>
        </w:rPr>
      </w:pPr>
      <w:r w:rsidRPr="001E4EB1">
        <w:rPr>
          <w:sz w:val="22"/>
          <w:szCs w:val="22"/>
        </w:rPr>
        <w:t xml:space="preserve">Develop incentives for institutions to partner with </w:t>
      </w:r>
      <w:r>
        <w:rPr>
          <w:sz w:val="22"/>
          <w:szCs w:val="22"/>
        </w:rPr>
        <w:t xml:space="preserve">national </w:t>
      </w:r>
      <w:r w:rsidRPr="001E4EB1">
        <w:rPr>
          <w:sz w:val="22"/>
          <w:szCs w:val="22"/>
        </w:rPr>
        <w:t xml:space="preserve">non-profit </w:t>
      </w:r>
      <w:r>
        <w:rPr>
          <w:sz w:val="22"/>
          <w:szCs w:val="22"/>
        </w:rPr>
        <w:t>intermediaries</w:t>
      </w:r>
      <w:r w:rsidRPr="001E4EB1">
        <w:rPr>
          <w:sz w:val="22"/>
          <w:szCs w:val="22"/>
        </w:rPr>
        <w:t xml:space="preserve"> to provide </w:t>
      </w:r>
      <w:r w:rsidRPr="003A2B96">
        <w:rPr>
          <w:sz w:val="22"/>
          <w:szCs w:val="22"/>
        </w:rPr>
        <w:t>support and wrap</w:t>
      </w:r>
      <w:r w:rsidR="00D24051">
        <w:rPr>
          <w:sz w:val="22"/>
          <w:szCs w:val="22"/>
        </w:rPr>
        <w:t>-</w:t>
      </w:r>
      <w:r w:rsidRPr="003A2B96">
        <w:rPr>
          <w:sz w:val="22"/>
          <w:szCs w:val="22"/>
        </w:rPr>
        <w:t>around services to low-income and historically underrepresented students.</w:t>
      </w:r>
    </w:p>
    <w:p w14:paraId="6B2CA307" w14:textId="7C2735FE" w:rsidR="008F7888" w:rsidRPr="003A2B96" w:rsidRDefault="008F7888" w:rsidP="0065297C">
      <w:pPr>
        <w:numPr>
          <w:ilvl w:val="0"/>
          <w:numId w:val="3"/>
        </w:numPr>
        <w:spacing w:after="200" w:line="276" w:lineRule="auto"/>
        <w:contextualSpacing/>
        <w:jc w:val="both"/>
        <w:rPr>
          <w:sz w:val="22"/>
          <w:szCs w:val="22"/>
        </w:rPr>
      </w:pPr>
      <w:r w:rsidRPr="003A2B96">
        <w:rPr>
          <w:sz w:val="22"/>
          <w:szCs w:val="22"/>
        </w:rPr>
        <w:t>Provide incentives to state</w:t>
      </w:r>
      <w:r w:rsidR="00D24051">
        <w:rPr>
          <w:sz w:val="22"/>
          <w:szCs w:val="22"/>
        </w:rPr>
        <w:t>s’</w:t>
      </w:r>
      <w:r w:rsidRPr="003A2B96">
        <w:rPr>
          <w:sz w:val="22"/>
          <w:szCs w:val="22"/>
        </w:rPr>
        <w:t xml:space="preserve"> higher education systems to design and implement policies and practices that encourage institutions to offer personalized services</w:t>
      </w:r>
      <w:r w:rsidR="008447FC">
        <w:rPr>
          <w:sz w:val="22"/>
          <w:szCs w:val="22"/>
        </w:rPr>
        <w:t>, such as intrusive advising</w:t>
      </w:r>
      <w:r w:rsidRPr="003A2B96">
        <w:rPr>
          <w:sz w:val="22"/>
          <w:szCs w:val="22"/>
        </w:rPr>
        <w:t>— particularly for historically underrepresented students—to help students</w:t>
      </w:r>
      <w:r w:rsidR="008447FC">
        <w:rPr>
          <w:sz w:val="22"/>
          <w:szCs w:val="22"/>
        </w:rPr>
        <w:t xml:space="preserve"> identify and</w:t>
      </w:r>
      <w:r w:rsidRPr="003A2B96">
        <w:rPr>
          <w:sz w:val="22"/>
          <w:szCs w:val="22"/>
        </w:rPr>
        <w:t xml:space="preserve"> overcome barriers to success. </w:t>
      </w:r>
    </w:p>
    <w:p w14:paraId="2A773ECD" w14:textId="457F1BA5" w:rsidR="00463283" w:rsidRPr="00480041" w:rsidRDefault="00463283" w:rsidP="0065297C">
      <w:pPr>
        <w:numPr>
          <w:ilvl w:val="0"/>
          <w:numId w:val="3"/>
        </w:numPr>
        <w:spacing w:after="200" w:line="276" w:lineRule="auto"/>
        <w:contextualSpacing/>
        <w:jc w:val="both"/>
        <w:rPr>
          <w:sz w:val="22"/>
          <w:szCs w:val="22"/>
        </w:rPr>
      </w:pPr>
      <w:r w:rsidRPr="00480041">
        <w:rPr>
          <w:sz w:val="22"/>
          <w:szCs w:val="22"/>
        </w:rPr>
        <w:t>Incentivize best practices in states and institutions that promote racial equity, diversity and inclusion on college campuses by offering clear and guided pathways, culturally competent support, hiring and retaining faculty and staff of color, and developing plans to close racial equity gaps and support student success for all.</w:t>
      </w:r>
    </w:p>
    <w:p w14:paraId="3BB110AB" w14:textId="77385782" w:rsidR="008F7888" w:rsidRPr="003A2B96" w:rsidRDefault="008F7888" w:rsidP="0065297C">
      <w:pPr>
        <w:numPr>
          <w:ilvl w:val="0"/>
          <w:numId w:val="3"/>
        </w:numPr>
        <w:spacing w:after="200" w:line="276" w:lineRule="auto"/>
        <w:contextualSpacing/>
        <w:jc w:val="both"/>
        <w:rPr>
          <w:sz w:val="22"/>
          <w:szCs w:val="22"/>
        </w:rPr>
      </w:pPr>
      <w:r w:rsidRPr="003A2B96">
        <w:rPr>
          <w:sz w:val="22"/>
          <w:szCs w:val="22"/>
        </w:rPr>
        <w:t xml:space="preserve">Invest in Historically </w:t>
      </w:r>
      <w:r w:rsidR="009C3594">
        <w:rPr>
          <w:sz w:val="22"/>
          <w:szCs w:val="22"/>
        </w:rPr>
        <w:t>B</w:t>
      </w:r>
      <w:r w:rsidRPr="003A2B96">
        <w:rPr>
          <w:sz w:val="22"/>
          <w:szCs w:val="22"/>
        </w:rPr>
        <w:t xml:space="preserve">lack Colleges and Universities by: </w:t>
      </w:r>
    </w:p>
    <w:p w14:paraId="12D953EE" w14:textId="75F78884" w:rsidR="008F7888" w:rsidRPr="003A2B96" w:rsidRDefault="008F7888" w:rsidP="0065297C">
      <w:pPr>
        <w:numPr>
          <w:ilvl w:val="1"/>
          <w:numId w:val="3"/>
        </w:numPr>
        <w:spacing w:after="200" w:line="276" w:lineRule="auto"/>
        <w:contextualSpacing/>
        <w:jc w:val="both"/>
        <w:rPr>
          <w:sz w:val="22"/>
          <w:szCs w:val="22"/>
        </w:rPr>
      </w:pPr>
      <w:r w:rsidRPr="003A2B96">
        <w:rPr>
          <w:sz w:val="22"/>
          <w:szCs w:val="22"/>
        </w:rPr>
        <w:t xml:space="preserve">Extending and </w:t>
      </w:r>
      <w:r w:rsidR="00A42034">
        <w:rPr>
          <w:sz w:val="22"/>
          <w:szCs w:val="22"/>
        </w:rPr>
        <w:t>m</w:t>
      </w:r>
      <w:r w:rsidRPr="003A2B96">
        <w:rPr>
          <w:sz w:val="22"/>
          <w:szCs w:val="22"/>
        </w:rPr>
        <w:t xml:space="preserve">odernizing Title III, Part B, </w:t>
      </w:r>
      <w:r w:rsidR="00A42034">
        <w:rPr>
          <w:sz w:val="22"/>
          <w:szCs w:val="22"/>
        </w:rPr>
        <w:t xml:space="preserve">of the </w:t>
      </w:r>
      <w:r w:rsidRPr="003A2B96">
        <w:rPr>
          <w:sz w:val="22"/>
          <w:szCs w:val="22"/>
        </w:rPr>
        <w:t xml:space="preserve">Strengthening HBCUs </w:t>
      </w:r>
      <w:r w:rsidR="00A42034">
        <w:rPr>
          <w:sz w:val="22"/>
          <w:szCs w:val="22"/>
        </w:rPr>
        <w:t>p</w:t>
      </w:r>
      <w:r w:rsidRPr="003A2B96">
        <w:rPr>
          <w:sz w:val="22"/>
          <w:szCs w:val="22"/>
        </w:rPr>
        <w:t>rogram</w:t>
      </w:r>
      <w:r w:rsidR="00A42034">
        <w:rPr>
          <w:sz w:val="22"/>
          <w:szCs w:val="22"/>
        </w:rPr>
        <w:t>.</w:t>
      </w:r>
    </w:p>
    <w:p w14:paraId="367582D7" w14:textId="343D39BF" w:rsidR="008F7888" w:rsidRPr="003A2B96" w:rsidRDefault="008F7888" w:rsidP="0065297C">
      <w:pPr>
        <w:numPr>
          <w:ilvl w:val="1"/>
          <w:numId w:val="3"/>
        </w:numPr>
        <w:spacing w:after="200" w:line="276" w:lineRule="auto"/>
        <w:contextualSpacing/>
        <w:jc w:val="both"/>
        <w:rPr>
          <w:sz w:val="22"/>
          <w:szCs w:val="22"/>
        </w:rPr>
      </w:pPr>
      <w:r w:rsidRPr="003A2B96">
        <w:rPr>
          <w:sz w:val="22"/>
          <w:szCs w:val="22"/>
        </w:rPr>
        <w:t>Establishing a new HBCU Innovation Fund at $250 million annually to enable HBCUs to experiment, pilot, evaluate and scale innovative practices for student success</w:t>
      </w:r>
      <w:r w:rsidR="00A42034">
        <w:rPr>
          <w:sz w:val="22"/>
          <w:szCs w:val="22"/>
        </w:rPr>
        <w:t>.</w:t>
      </w:r>
    </w:p>
    <w:p w14:paraId="5529407B" w14:textId="2E48E838" w:rsidR="008F7888" w:rsidRPr="003A2B96" w:rsidRDefault="008F7888" w:rsidP="0065297C">
      <w:pPr>
        <w:numPr>
          <w:ilvl w:val="1"/>
          <w:numId w:val="3"/>
        </w:numPr>
        <w:spacing w:after="200" w:line="276" w:lineRule="auto"/>
        <w:contextualSpacing/>
        <w:jc w:val="both"/>
        <w:rPr>
          <w:sz w:val="22"/>
          <w:szCs w:val="22"/>
        </w:rPr>
      </w:pPr>
      <w:r w:rsidRPr="003A2B96">
        <w:rPr>
          <w:sz w:val="22"/>
          <w:szCs w:val="22"/>
        </w:rPr>
        <w:t>Extending the Hawkins program to train more highly qualified minority teachers</w:t>
      </w:r>
      <w:r w:rsidR="00A42034">
        <w:rPr>
          <w:sz w:val="22"/>
          <w:szCs w:val="22"/>
        </w:rPr>
        <w:t>.</w:t>
      </w:r>
    </w:p>
    <w:p w14:paraId="2A9B8860" w14:textId="2BDD2FBA" w:rsidR="003C6391" w:rsidRPr="003A2B96" w:rsidRDefault="004E2298" w:rsidP="0065297C">
      <w:pPr>
        <w:numPr>
          <w:ilvl w:val="0"/>
          <w:numId w:val="3"/>
        </w:numPr>
        <w:spacing w:after="200" w:line="276" w:lineRule="auto"/>
        <w:contextualSpacing/>
        <w:jc w:val="both"/>
        <w:rPr>
          <w:sz w:val="22"/>
          <w:szCs w:val="22"/>
        </w:rPr>
      </w:pPr>
      <w:r w:rsidRPr="003A2B96">
        <w:rPr>
          <w:sz w:val="22"/>
          <w:szCs w:val="22"/>
        </w:rPr>
        <w:t>Allow institutional funds to be used for the following activities and target services for low</w:t>
      </w:r>
      <w:r w:rsidR="00A42034">
        <w:rPr>
          <w:sz w:val="22"/>
          <w:szCs w:val="22"/>
        </w:rPr>
        <w:t>-</w:t>
      </w:r>
      <w:r w:rsidRPr="003A2B96">
        <w:rPr>
          <w:sz w:val="22"/>
          <w:szCs w:val="22"/>
        </w:rPr>
        <w:t>income and students of color:</w:t>
      </w:r>
    </w:p>
    <w:p w14:paraId="2BCB8E9D" w14:textId="4E64F03A" w:rsidR="003C6391" w:rsidRPr="001E4EB1" w:rsidRDefault="004E2298" w:rsidP="0065297C">
      <w:pPr>
        <w:numPr>
          <w:ilvl w:val="1"/>
          <w:numId w:val="3"/>
        </w:numPr>
        <w:spacing w:after="200" w:line="276" w:lineRule="auto"/>
        <w:contextualSpacing/>
        <w:jc w:val="both"/>
        <w:rPr>
          <w:sz w:val="22"/>
          <w:szCs w:val="22"/>
        </w:rPr>
      </w:pPr>
      <w:r w:rsidRPr="001E4EB1">
        <w:rPr>
          <w:sz w:val="22"/>
          <w:szCs w:val="22"/>
        </w:rPr>
        <w:t>Use data to develop early warning alert systems to identify students at</w:t>
      </w:r>
      <w:r w:rsidR="00A42034">
        <w:rPr>
          <w:sz w:val="22"/>
          <w:szCs w:val="22"/>
        </w:rPr>
        <w:t>-</w:t>
      </w:r>
      <w:r w:rsidRPr="001E4EB1">
        <w:rPr>
          <w:sz w:val="22"/>
          <w:szCs w:val="22"/>
        </w:rPr>
        <w:t>risk of dropping out and create</w:t>
      </w:r>
      <w:r w:rsidR="002B354E" w:rsidRPr="001E4EB1">
        <w:rPr>
          <w:sz w:val="22"/>
          <w:szCs w:val="22"/>
        </w:rPr>
        <w:t xml:space="preserve"> a</w:t>
      </w:r>
      <w:r w:rsidRPr="001E4EB1">
        <w:rPr>
          <w:sz w:val="22"/>
          <w:szCs w:val="22"/>
        </w:rPr>
        <w:t xml:space="preserve"> targeted, personalized approach to advising </w:t>
      </w:r>
      <w:r w:rsidR="00A42034">
        <w:rPr>
          <w:sz w:val="22"/>
          <w:szCs w:val="22"/>
        </w:rPr>
        <w:t>and</w:t>
      </w:r>
      <w:r w:rsidRPr="001E4EB1">
        <w:rPr>
          <w:sz w:val="22"/>
          <w:szCs w:val="22"/>
        </w:rPr>
        <w:t xml:space="preserve"> retain</w:t>
      </w:r>
      <w:r w:rsidR="00A42034">
        <w:rPr>
          <w:sz w:val="22"/>
          <w:szCs w:val="22"/>
        </w:rPr>
        <w:t>ing</w:t>
      </w:r>
      <w:r w:rsidRPr="001E4EB1">
        <w:rPr>
          <w:sz w:val="22"/>
          <w:szCs w:val="22"/>
        </w:rPr>
        <w:t xml:space="preserve"> identified students.</w:t>
      </w:r>
    </w:p>
    <w:p w14:paraId="3B2AD84E" w14:textId="77777777" w:rsidR="002B354E" w:rsidRPr="001E4EB1" w:rsidRDefault="004E2298" w:rsidP="0065297C">
      <w:pPr>
        <w:numPr>
          <w:ilvl w:val="1"/>
          <w:numId w:val="3"/>
        </w:numPr>
        <w:spacing w:after="200" w:line="276" w:lineRule="auto"/>
        <w:contextualSpacing/>
        <w:jc w:val="both"/>
        <w:rPr>
          <w:sz w:val="22"/>
          <w:szCs w:val="22"/>
        </w:rPr>
      </w:pPr>
      <w:r w:rsidRPr="001E4EB1">
        <w:rPr>
          <w:sz w:val="22"/>
          <w:szCs w:val="22"/>
        </w:rPr>
        <w:t>Develop personalized learning</w:t>
      </w:r>
      <w:r w:rsidR="002B354E" w:rsidRPr="001E4EB1">
        <w:rPr>
          <w:sz w:val="22"/>
          <w:szCs w:val="22"/>
        </w:rPr>
        <w:t xml:space="preserve"> opportunities</w:t>
      </w:r>
      <w:r w:rsidRPr="001E4EB1">
        <w:rPr>
          <w:sz w:val="22"/>
          <w:szCs w:val="22"/>
        </w:rPr>
        <w:t xml:space="preserve"> and innovative instruction to help retain students and move them rapidly thorough core courses</w:t>
      </w:r>
      <w:r w:rsidR="002B354E" w:rsidRPr="001E4EB1">
        <w:rPr>
          <w:sz w:val="22"/>
          <w:szCs w:val="22"/>
        </w:rPr>
        <w:t xml:space="preserve">. </w:t>
      </w:r>
    </w:p>
    <w:p w14:paraId="3868D08E" w14:textId="77777777" w:rsidR="00653347" w:rsidRPr="00653347" w:rsidRDefault="004E2298" w:rsidP="0065297C">
      <w:pPr>
        <w:numPr>
          <w:ilvl w:val="1"/>
          <w:numId w:val="3"/>
        </w:numPr>
        <w:spacing w:after="200" w:line="276" w:lineRule="auto"/>
        <w:contextualSpacing/>
        <w:jc w:val="both"/>
        <w:rPr>
          <w:sz w:val="22"/>
          <w:szCs w:val="22"/>
        </w:rPr>
      </w:pPr>
      <w:r w:rsidRPr="001E4EB1">
        <w:rPr>
          <w:sz w:val="22"/>
          <w:szCs w:val="22"/>
        </w:rPr>
        <w:t>Provide financial support to low-income and students of color for curricula-related and academic-enhancing travel, e.g., for qualifying business and finance students to participate in class trips to Wall Street, and for foreign policy students to participate in discipline-related travel</w:t>
      </w:r>
      <w:r w:rsidR="002B354E" w:rsidRPr="001E4EB1">
        <w:rPr>
          <w:i/>
          <w:sz w:val="22"/>
          <w:szCs w:val="22"/>
        </w:rPr>
        <w:t>.</w:t>
      </w:r>
      <w:r w:rsidR="007A4BE9">
        <w:rPr>
          <w:i/>
          <w:sz w:val="22"/>
          <w:szCs w:val="22"/>
        </w:rPr>
        <w:t xml:space="preserve"> </w:t>
      </w:r>
    </w:p>
    <w:p w14:paraId="75B8F5CF" w14:textId="2815A404" w:rsidR="00806371" w:rsidRPr="001E4EB1" w:rsidRDefault="00806371" w:rsidP="0065297C">
      <w:pPr>
        <w:numPr>
          <w:ilvl w:val="1"/>
          <w:numId w:val="3"/>
        </w:numPr>
        <w:spacing w:after="200" w:line="276" w:lineRule="auto"/>
        <w:contextualSpacing/>
        <w:jc w:val="both"/>
        <w:rPr>
          <w:sz w:val="22"/>
          <w:szCs w:val="22"/>
        </w:rPr>
      </w:pPr>
      <w:r>
        <w:rPr>
          <w:sz w:val="22"/>
          <w:szCs w:val="22"/>
        </w:rPr>
        <w:t xml:space="preserve">Expand summer college enrichment programs for low-income students. </w:t>
      </w:r>
    </w:p>
    <w:p w14:paraId="649601B3" w14:textId="77777777" w:rsidR="00D92E94" w:rsidRDefault="00D92E94" w:rsidP="0065297C">
      <w:pPr>
        <w:jc w:val="both"/>
        <w:rPr>
          <w:b/>
          <w:sz w:val="22"/>
          <w:szCs w:val="22"/>
          <w:u w:val="single"/>
        </w:rPr>
      </w:pPr>
    </w:p>
    <w:p w14:paraId="47E33B52" w14:textId="77777777" w:rsidR="003C6391" w:rsidRPr="001E4EB1" w:rsidRDefault="004E2298" w:rsidP="0065297C">
      <w:pPr>
        <w:jc w:val="both"/>
        <w:rPr>
          <w:b/>
          <w:sz w:val="22"/>
          <w:szCs w:val="22"/>
          <w:u w:val="single"/>
        </w:rPr>
      </w:pPr>
      <w:r w:rsidRPr="001E4EB1">
        <w:rPr>
          <w:b/>
          <w:sz w:val="22"/>
          <w:szCs w:val="22"/>
          <w:u w:val="single"/>
        </w:rPr>
        <w:t xml:space="preserve">Accountability </w:t>
      </w:r>
    </w:p>
    <w:p w14:paraId="71EBE681" w14:textId="77777777" w:rsidR="009C3594" w:rsidRDefault="009C3594" w:rsidP="0065297C">
      <w:pPr>
        <w:jc w:val="both"/>
        <w:rPr>
          <w:i/>
          <w:sz w:val="22"/>
          <w:szCs w:val="22"/>
        </w:rPr>
      </w:pPr>
    </w:p>
    <w:p w14:paraId="329E4EEC" w14:textId="72ABD76E" w:rsidR="009C3594" w:rsidRDefault="004F7951" w:rsidP="0065297C">
      <w:pPr>
        <w:jc w:val="both"/>
        <w:rPr>
          <w:i/>
          <w:sz w:val="22"/>
          <w:szCs w:val="22"/>
        </w:rPr>
      </w:pPr>
      <w:r w:rsidRPr="004F7951">
        <w:rPr>
          <w:i/>
          <w:sz w:val="22"/>
          <w:szCs w:val="22"/>
        </w:rPr>
        <w:t xml:space="preserve">Higher education institutions that receive federal financial aid should be held accountable for the progress of their students based on the unique history, mission, and resources of the institution and the characteristics and demographics of their student body. Accountability systems in higher education must do no harm and prevent perverse incentives that would further disadvantage low-income and historically underrepresented students and the institutions that serve them. </w:t>
      </w:r>
    </w:p>
    <w:p w14:paraId="45749C7C" w14:textId="77777777" w:rsidR="0042247C" w:rsidRPr="001E4EB1" w:rsidRDefault="0042247C" w:rsidP="0065297C">
      <w:pPr>
        <w:jc w:val="both"/>
        <w:rPr>
          <w:sz w:val="22"/>
          <w:szCs w:val="22"/>
        </w:rPr>
      </w:pPr>
    </w:p>
    <w:p w14:paraId="52385F3F" w14:textId="1BB1C670" w:rsidR="003B124F" w:rsidRDefault="004E2298" w:rsidP="0065297C">
      <w:pPr>
        <w:jc w:val="both"/>
        <w:rPr>
          <w:sz w:val="22"/>
          <w:szCs w:val="22"/>
        </w:rPr>
      </w:pPr>
      <w:r w:rsidRPr="001E4EB1">
        <w:rPr>
          <w:sz w:val="22"/>
          <w:szCs w:val="22"/>
        </w:rPr>
        <w:t xml:space="preserve">When it comes to accountability, our K-12 public education system </w:t>
      </w:r>
      <w:r w:rsidR="00BB20F1">
        <w:rPr>
          <w:sz w:val="22"/>
          <w:szCs w:val="22"/>
        </w:rPr>
        <w:t>has</w:t>
      </w:r>
      <w:r w:rsidR="00BB20F1" w:rsidRPr="001E4EB1">
        <w:rPr>
          <w:sz w:val="22"/>
          <w:szCs w:val="22"/>
        </w:rPr>
        <w:t xml:space="preserve"> </w:t>
      </w:r>
      <w:r w:rsidRPr="001E4EB1">
        <w:rPr>
          <w:sz w:val="22"/>
          <w:szCs w:val="22"/>
        </w:rPr>
        <w:t>moved to an outcomes</w:t>
      </w:r>
      <w:r w:rsidR="004F7951">
        <w:rPr>
          <w:sz w:val="22"/>
          <w:szCs w:val="22"/>
        </w:rPr>
        <w:t>-</w:t>
      </w:r>
      <w:r w:rsidRPr="001E4EB1">
        <w:rPr>
          <w:sz w:val="22"/>
          <w:szCs w:val="22"/>
        </w:rPr>
        <w:t xml:space="preserve">based performance model. While some states have developed </w:t>
      </w:r>
      <w:r w:rsidR="00653347">
        <w:rPr>
          <w:sz w:val="22"/>
          <w:szCs w:val="22"/>
        </w:rPr>
        <w:t xml:space="preserve">higher education </w:t>
      </w:r>
      <w:r w:rsidRPr="001E4EB1">
        <w:rPr>
          <w:sz w:val="22"/>
          <w:szCs w:val="22"/>
        </w:rPr>
        <w:t>accountability systems that align financial incentives to outcomes</w:t>
      </w:r>
      <w:r w:rsidR="00810DB8">
        <w:rPr>
          <w:sz w:val="22"/>
          <w:szCs w:val="22"/>
        </w:rPr>
        <w:t>-</w:t>
      </w:r>
      <w:r w:rsidRPr="001E4EB1">
        <w:rPr>
          <w:sz w:val="22"/>
          <w:szCs w:val="22"/>
        </w:rPr>
        <w:t>based measures such as graduat</w:t>
      </w:r>
      <w:r w:rsidR="007B3FA8">
        <w:rPr>
          <w:sz w:val="22"/>
          <w:szCs w:val="22"/>
        </w:rPr>
        <w:t>ion</w:t>
      </w:r>
      <w:r w:rsidRPr="001E4EB1">
        <w:rPr>
          <w:sz w:val="22"/>
          <w:szCs w:val="22"/>
        </w:rPr>
        <w:t xml:space="preserve"> rates and job placement, it is too early to determine the impact of outcomes-based funding policies; and therefore, too premature to include any in federal higher education law. Furthermore, </w:t>
      </w:r>
      <w:r w:rsidR="001C02C2">
        <w:rPr>
          <w:sz w:val="22"/>
          <w:szCs w:val="22"/>
        </w:rPr>
        <w:t>only</w:t>
      </w:r>
      <w:r w:rsidR="00423FCA">
        <w:rPr>
          <w:sz w:val="22"/>
          <w:szCs w:val="22"/>
        </w:rPr>
        <w:t xml:space="preserve"> 20</w:t>
      </w:r>
      <w:r w:rsidRPr="001E4EB1">
        <w:rPr>
          <w:sz w:val="22"/>
          <w:szCs w:val="22"/>
        </w:rPr>
        <w:t xml:space="preserve"> states include race in their outcomes</w:t>
      </w:r>
      <w:r w:rsidR="007B3FA8">
        <w:rPr>
          <w:sz w:val="22"/>
          <w:szCs w:val="22"/>
        </w:rPr>
        <w:t>-</w:t>
      </w:r>
      <w:r w:rsidRPr="001E4EB1">
        <w:rPr>
          <w:sz w:val="22"/>
          <w:szCs w:val="22"/>
        </w:rPr>
        <w:t>based performance policies</w:t>
      </w:r>
      <w:r w:rsidR="00423FCA">
        <w:rPr>
          <w:sz w:val="22"/>
          <w:szCs w:val="22"/>
        </w:rPr>
        <w:t>, and only eight of those 20 make it a core component of their funding formula</w:t>
      </w:r>
      <w:r w:rsidRPr="001E4EB1">
        <w:rPr>
          <w:sz w:val="22"/>
          <w:szCs w:val="22"/>
        </w:rPr>
        <w:t>, which ignores this country’s legacy of racism and discrimination in education policy.</w:t>
      </w:r>
      <w:r w:rsidR="007D0559">
        <w:rPr>
          <w:rStyle w:val="FootnoteReference"/>
          <w:sz w:val="22"/>
          <w:szCs w:val="22"/>
        </w:rPr>
        <w:footnoteReference w:id="23"/>
      </w:r>
      <w:r w:rsidRPr="001E4EB1">
        <w:rPr>
          <w:sz w:val="22"/>
          <w:szCs w:val="22"/>
        </w:rPr>
        <w:t xml:space="preserve"> This approach runs the risk of incentivizing institutions to become even more selective </w:t>
      </w:r>
      <w:r w:rsidR="00423FCA">
        <w:rPr>
          <w:sz w:val="22"/>
          <w:szCs w:val="22"/>
        </w:rPr>
        <w:t xml:space="preserve">and refuse </w:t>
      </w:r>
      <w:r w:rsidR="00392E0E" w:rsidRPr="001E4EB1">
        <w:rPr>
          <w:sz w:val="22"/>
          <w:szCs w:val="22"/>
        </w:rPr>
        <w:t>to</w:t>
      </w:r>
      <w:r w:rsidRPr="001E4EB1">
        <w:rPr>
          <w:sz w:val="22"/>
          <w:szCs w:val="22"/>
        </w:rPr>
        <w:t xml:space="preserve"> educate students of color, rolling back decades of progress in r</w:t>
      </w:r>
      <w:r w:rsidR="00423FCA">
        <w:rPr>
          <w:sz w:val="22"/>
          <w:szCs w:val="22"/>
        </w:rPr>
        <w:t>a</w:t>
      </w:r>
      <w:r w:rsidRPr="001E4EB1">
        <w:rPr>
          <w:sz w:val="22"/>
          <w:szCs w:val="22"/>
        </w:rPr>
        <w:t xml:space="preserve">ising college enrollment and completion rates among our students.  </w:t>
      </w:r>
      <w:r w:rsidR="00392E0E" w:rsidRPr="001E4EB1">
        <w:rPr>
          <w:sz w:val="22"/>
          <w:szCs w:val="22"/>
        </w:rPr>
        <w:t>To achieve equity, h</w:t>
      </w:r>
      <w:r w:rsidRPr="001E4EB1">
        <w:rPr>
          <w:sz w:val="22"/>
          <w:szCs w:val="22"/>
        </w:rPr>
        <w:t xml:space="preserve">igher education policy must </w:t>
      </w:r>
      <w:r w:rsidR="00392E0E" w:rsidRPr="001E4EB1">
        <w:rPr>
          <w:sz w:val="22"/>
          <w:szCs w:val="22"/>
        </w:rPr>
        <w:t xml:space="preserve">intentionally focus on creating opportunities </w:t>
      </w:r>
      <w:r w:rsidR="00392E0E" w:rsidRPr="001E4EB1">
        <w:rPr>
          <w:sz w:val="22"/>
          <w:szCs w:val="22"/>
        </w:rPr>
        <w:lastRenderedPageBreak/>
        <w:t xml:space="preserve">that will </w:t>
      </w:r>
      <w:r w:rsidRPr="001E4EB1">
        <w:rPr>
          <w:sz w:val="22"/>
          <w:szCs w:val="22"/>
        </w:rPr>
        <w:t xml:space="preserve">close the racial gap in college achievement </w:t>
      </w:r>
      <w:r w:rsidR="00392E0E" w:rsidRPr="001E4EB1">
        <w:rPr>
          <w:sz w:val="22"/>
          <w:szCs w:val="22"/>
        </w:rPr>
        <w:t>by targeting supports and improvements for low-income and historically underrepresented students</w:t>
      </w:r>
      <w:r w:rsidRPr="001E4EB1">
        <w:rPr>
          <w:sz w:val="22"/>
          <w:szCs w:val="22"/>
        </w:rPr>
        <w:t xml:space="preserve">. </w:t>
      </w:r>
    </w:p>
    <w:p w14:paraId="3ADB76BC" w14:textId="5CA0D227" w:rsidR="003C6391" w:rsidRPr="001E4EB1" w:rsidRDefault="004E2298" w:rsidP="0065297C">
      <w:pPr>
        <w:jc w:val="both"/>
        <w:rPr>
          <w:sz w:val="22"/>
          <w:szCs w:val="22"/>
        </w:rPr>
      </w:pPr>
      <w:r w:rsidRPr="001E4EB1">
        <w:rPr>
          <w:sz w:val="22"/>
          <w:szCs w:val="22"/>
        </w:rPr>
        <w:t xml:space="preserve">In fact, low-income students and students of color are more likely than their white peers to attend institutions with the least amount of resources needed to serve them. Today, HBCUs, PBIs, and MSIs graduate the overwhelming majority of </w:t>
      </w:r>
      <w:r w:rsidR="00A24075">
        <w:rPr>
          <w:sz w:val="22"/>
          <w:szCs w:val="22"/>
        </w:rPr>
        <w:t>low</w:t>
      </w:r>
      <w:r w:rsidR="00810DB8">
        <w:rPr>
          <w:sz w:val="22"/>
          <w:szCs w:val="22"/>
        </w:rPr>
        <w:t>-</w:t>
      </w:r>
      <w:r w:rsidR="00A24075">
        <w:rPr>
          <w:sz w:val="22"/>
          <w:szCs w:val="22"/>
        </w:rPr>
        <w:t xml:space="preserve">income </w:t>
      </w:r>
      <w:r w:rsidRPr="001E4EB1">
        <w:rPr>
          <w:sz w:val="22"/>
          <w:szCs w:val="22"/>
        </w:rPr>
        <w:t>black undergraduate</w:t>
      </w:r>
      <w:r w:rsidR="003B4ECF">
        <w:rPr>
          <w:sz w:val="22"/>
          <w:szCs w:val="22"/>
        </w:rPr>
        <w:t xml:space="preserve"> students</w:t>
      </w:r>
      <w:r w:rsidR="003B4ECF" w:rsidRPr="001E4EB1">
        <w:rPr>
          <w:sz w:val="22"/>
          <w:szCs w:val="22"/>
        </w:rPr>
        <w:t>.</w:t>
      </w:r>
      <w:r w:rsidR="00A24075">
        <w:rPr>
          <w:rStyle w:val="FootnoteReference"/>
          <w:sz w:val="22"/>
          <w:szCs w:val="22"/>
        </w:rPr>
        <w:footnoteReference w:id="24"/>
      </w:r>
      <w:r w:rsidRPr="001E4EB1">
        <w:rPr>
          <w:sz w:val="22"/>
          <w:szCs w:val="22"/>
        </w:rPr>
        <w:t xml:space="preserve"> These institutions are often under resourced, but continue to accept large majorities of </w:t>
      </w:r>
      <w:r w:rsidR="00392E0E" w:rsidRPr="001E4EB1">
        <w:rPr>
          <w:sz w:val="22"/>
          <w:szCs w:val="22"/>
        </w:rPr>
        <w:t>P</w:t>
      </w:r>
      <w:r w:rsidRPr="001E4EB1">
        <w:rPr>
          <w:sz w:val="22"/>
          <w:szCs w:val="22"/>
        </w:rPr>
        <w:t xml:space="preserve">ell </w:t>
      </w:r>
      <w:r w:rsidR="00392E0E" w:rsidRPr="001E4EB1">
        <w:rPr>
          <w:sz w:val="22"/>
          <w:szCs w:val="22"/>
        </w:rPr>
        <w:t xml:space="preserve">Grant </w:t>
      </w:r>
      <w:r w:rsidRPr="001E4EB1">
        <w:rPr>
          <w:sz w:val="22"/>
          <w:szCs w:val="22"/>
        </w:rPr>
        <w:t xml:space="preserve">students and students with academic challenges. If implemented without care, it is possible that many of the accountability proposals before </w:t>
      </w:r>
      <w:r w:rsidR="00392E0E" w:rsidRPr="001E4EB1">
        <w:rPr>
          <w:sz w:val="22"/>
          <w:szCs w:val="22"/>
        </w:rPr>
        <w:t>Congress</w:t>
      </w:r>
      <w:r w:rsidRPr="001E4EB1">
        <w:rPr>
          <w:sz w:val="22"/>
          <w:szCs w:val="22"/>
        </w:rPr>
        <w:t xml:space="preserve"> could leave these institutions with fewer resources or unfairly punished. Any system that does not intentionally focus supports for students of color and the institutions that serve them will create unintended consequences for those students who need it the most and will reinforce the disparities we see today.</w:t>
      </w:r>
    </w:p>
    <w:p w14:paraId="1066CE2F" w14:textId="77777777" w:rsidR="003C6391" w:rsidRPr="001E4EB1" w:rsidRDefault="004E2298" w:rsidP="0065297C">
      <w:pPr>
        <w:jc w:val="both"/>
        <w:rPr>
          <w:sz w:val="22"/>
          <w:szCs w:val="22"/>
        </w:rPr>
      </w:pPr>
      <w:r w:rsidRPr="001E4EB1">
        <w:rPr>
          <w:sz w:val="22"/>
          <w:szCs w:val="22"/>
        </w:rPr>
        <w:t xml:space="preserve"> </w:t>
      </w:r>
    </w:p>
    <w:p w14:paraId="5300AA47" w14:textId="776D801D" w:rsidR="003C6391" w:rsidRPr="001E4EB1" w:rsidRDefault="004E2298" w:rsidP="0065297C">
      <w:pPr>
        <w:jc w:val="both"/>
        <w:rPr>
          <w:sz w:val="22"/>
          <w:szCs w:val="22"/>
        </w:rPr>
      </w:pPr>
      <w:r w:rsidRPr="001E4EB1">
        <w:rPr>
          <w:sz w:val="22"/>
          <w:szCs w:val="22"/>
        </w:rPr>
        <w:t>We encourage the members of th</w:t>
      </w:r>
      <w:r w:rsidR="00392E0E" w:rsidRPr="001E4EB1">
        <w:rPr>
          <w:sz w:val="22"/>
          <w:szCs w:val="22"/>
        </w:rPr>
        <w:t>e</w:t>
      </w:r>
      <w:r w:rsidRPr="001E4EB1">
        <w:rPr>
          <w:sz w:val="22"/>
          <w:szCs w:val="22"/>
        </w:rPr>
        <w:t xml:space="preserve"> committee to engage in robust conversations with institutions of higher education that are producing positive results for students of color and low</w:t>
      </w:r>
      <w:r w:rsidR="00810DB8">
        <w:rPr>
          <w:sz w:val="22"/>
          <w:szCs w:val="22"/>
        </w:rPr>
        <w:t>-</w:t>
      </w:r>
      <w:r w:rsidRPr="001E4EB1">
        <w:rPr>
          <w:sz w:val="22"/>
          <w:szCs w:val="22"/>
        </w:rPr>
        <w:t xml:space="preserve">income students including Georgia State University, which currently graduates more black students each year than any other U.S. college; or institutions like Florida State University which currently graduates black men at three times the rate of institutions with similar racial and economic demographics. </w:t>
      </w:r>
    </w:p>
    <w:p w14:paraId="5B915163" w14:textId="77777777" w:rsidR="003C6391" w:rsidRPr="001E4EB1" w:rsidRDefault="003C6391" w:rsidP="0065297C">
      <w:pPr>
        <w:jc w:val="both"/>
        <w:rPr>
          <w:sz w:val="22"/>
          <w:szCs w:val="22"/>
        </w:rPr>
      </w:pPr>
    </w:p>
    <w:p w14:paraId="70EC3CDF" w14:textId="62AB6C00" w:rsidR="003C6391" w:rsidRPr="001E4EB1" w:rsidRDefault="004E2298" w:rsidP="0065297C">
      <w:pPr>
        <w:jc w:val="both"/>
        <w:rPr>
          <w:sz w:val="22"/>
          <w:szCs w:val="22"/>
        </w:rPr>
      </w:pPr>
      <w:r w:rsidRPr="001E4EB1">
        <w:rPr>
          <w:sz w:val="22"/>
          <w:szCs w:val="22"/>
        </w:rPr>
        <w:t>At the same time</w:t>
      </w:r>
      <w:r w:rsidR="00392E0E" w:rsidRPr="001E4EB1">
        <w:rPr>
          <w:sz w:val="22"/>
          <w:szCs w:val="22"/>
        </w:rPr>
        <w:t>,</w:t>
      </w:r>
      <w:r w:rsidRPr="001E4EB1">
        <w:rPr>
          <w:sz w:val="22"/>
          <w:szCs w:val="22"/>
        </w:rPr>
        <w:t xml:space="preserve"> we recognize that </w:t>
      </w:r>
      <w:r w:rsidR="00E376B4">
        <w:rPr>
          <w:sz w:val="22"/>
          <w:szCs w:val="22"/>
        </w:rPr>
        <w:t xml:space="preserve">the percentage </w:t>
      </w:r>
      <w:r w:rsidR="00DE6496">
        <w:rPr>
          <w:sz w:val="22"/>
          <w:szCs w:val="22"/>
        </w:rPr>
        <w:t>b</w:t>
      </w:r>
      <w:r w:rsidRPr="001E4EB1">
        <w:rPr>
          <w:sz w:val="22"/>
          <w:szCs w:val="22"/>
        </w:rPr>
        <w:t xml:space="preserve">lack students </w:t>
      </w:r>
      <w:r w:rsidR="00E376B4">
        <w:rPr>
          <w:sz w:val="22"/>
          <w:szCs w:val="22"/>
        </w:rPr>
        <w:t>attending</w:t>
      </w:r>
      <w:r w:rsidRPr="001E4EB1">
        <w:rPr>
          <w:sz w:val="22"/>
          <w:szCs w:val="22"/>
        </w:rPr>
        <w:t xml:space="preserve"> </w:t>
      </w:r>
      <w:r w:rsidR="007D0559" w:rsidRPr="001E4EB1">
        <w:rPr>
          <w:sz w:val="22"/>
          <w:szCs w:val="22"/>
        </w:rPr>
        <w:t>for</w:t>
      </w:r>
      <w:r w:rsidRPr="001E4EB1">
        <w:rPr>
          <w:sz w:val="22"/>
          <w:szCs w:val="22"/>
        </w:rPr>
        <w:t xml:space="preserve">-profit </w:t>
      </w:r>
      <w:r w:rsidR="00392E0E" w:rsidRPr="001E4EB1">
        <w:rPr>
          <w:sz w:val="22"/>
          <w:szCs w:val="22"/>
        </w:rPr>
        <w:t xml:space="preserve">institutions </w:t>
      </w:r>
      <w:r w:rsidR="00E376B4">
        <w:rPr>
          <w:sz w:val="22"/>
          <w:szCs w:val="22"/>
        </w:rPr>
        <w:t xml:space="preserve">is greater than </w:t>
      </w:r>
      <w:r w:rsidR="003A2B96">
        <w:rPr>
          <w:sz w:val="22"/>
          <w:szCs w:val="22"/>
        </w:rPr>
        <w:t>that</w:t>
      </w:r>
      <w:r w:rsidR="00E376B4">
        <w:rPr>
          <w:sz w:val="22"/>
          <w:szCs w:val="22"/>
        </w:rPr>
        <w:t xml:space="preserve"> attending</w:t>
      </w:r>
      <w:r w:rsidR="0021565E">
        <w:rPr>
          <w:sz w:val="22"/>
          <w:szCs w:val="22"/>
        </w:rPr>
        <w:t xml:space="preserve"> public and non-profit institutions</w:t>
      </w:r>
      <w:r w:rsidR="00392E0E" w:rsidRPr="001E4EB1">
        <w:rPr>
          <w:sz w:val="22"/>
          <w:szCs w:val="22"/>
        </w:rPr>
        <w:t xml:space="preserve">; </w:t>
      </w:r>
      <w:r w:rsidR="0066114F">
        <w:rPr>
          <w:sz w:val="22"/>
          <w:szCs w:val="22"/>
        </w:rPr>
        <w:t xml:space="preserve">in the 2011-12 school year, 26 percent of students enrolled in for-profit schools were black compared to 16 percent overall. At the four-year level, black enrollment at for-profit schools was nearly double that of public and non-profit schools (27 percent </w:t>
      </w:r>
      <w:r w:rsidR="00810DB8">
        <w:rPr>
          <w:sz w:val="22"/>
          <w:szCs w:val="22"/>
        </w:rPr>
        <w:t>and</w:t>
      </w:r>
      <w:r w:rsidR="0021565E">
        <w:rPr>
          <w:sz w:val="22"/>
          <w:szCs w:val="22"/>
        </w:rPr>
        <w:t>.</w:t>
      </w:r>
      <w:r w:rsidR="0066114F">
        <w:rPr>
          <w:sz w:val="22"/>
          <w:szCs w:val="22"/>
        </w:rPr>
        <w:t xml:space="preserve"> 13 percent</w:t>
      </w:r>
      <w:r w:rsidR="00810DB8">
        <w:rPr>
          <w:sz w:val="22"/>
          <w:szCs w:val="22"/>
        </w:rPr>
        <w:t>,</w:t>
      </w:r>
      <w:r w:rsidR="0066114F">
        <w:rPr>
          <w:sz w:val="22"/>
          <w:szCs w:val="22"/>
        </w:rPr>
        <w:t xml:space="preserve"> respectively).</w:t>
      </w:r>
      <w:r w:rsidR="0066114F">
        <w:rPr>
          <w:rStyle w:val="FootnoteReference"/>
          <w:sz w:val="22"/>
          <w:szCs w:val="22"/>
        </w:rPr>
        <w:footnoteReference w:id="25"/>
      </w:r>
      <w:r w:rsidR="0066114F">
        <w:rPr>
          <w:sz w:val="22"/>
          <w:szCs w:val="22"/>
        </w:rPr>
        <w:t xml:space="preserve"> </w:t>
      </w:r>
      <w:r w:rsidRPr="001E4EB1">
        <w:rPr>
          <w:sz w:val="22"/>
          <w:szCs w:val="22"/>
        </w:rPr>
        <w:t xml:space="preserve">We </w:t>
      </w:r>
      <w:r w:rsidR="00E376B4">
        <w:rPr>
          <w:sz w:val="22"/>
          <w:szCs w:val="22"/>
        </w:rPr>
        <w:t xml:space="preserve">are concerned about the disproportionate </w:t>
      </w:r>
      <w:r w:rsidR="003A2B96">
        <w:rPr>
          <w:sz w:val="22"/>
          <w:szCs w:val="22"/>
        </w:rPr>
        <w:t xml:space="preserve">loan default </w:t>
      </w:r>
      <w:r w:rsidR="00E376B4">
        <w:rPr>
          <w:sz w:val="22"/>
          <w:szCs w:val="22"/>
        </w:rPr>
        <w:t xml:space="preserve">rate </w:t>
      </w:r>
      <w:r w:rsidR="003A2B96">
        <w:rPr>
          <w:sz w:val="22"/>
          <w:szCs w:val="22"/>
        </w:rPr>
        <w:t>among</w:t>
      </w:r>
      <w:r w:rsidR="00E376B4">
        <w:rPr>
          <w:sz w:val="22"/>
          <w:szCs w:val="22"/>
        </w:rPr>
        <w:t xml:space="preserve"> blac</w:t>
      </w:r>
      <w:r w:rsidR="001C1145">
        <w:rPr>
          <w:sz w:val="22"/>
          <w:szCs w:val="22"/>
        </w:rPr>
        <w:t>k borrowers who drop out of for-</w:t>
      </w:r>
      <w:r w:rsidR="00E376B4">
        <w:rPr>
          <w:sz w:val="22"/>
          <w:szCs w:val="22"/>
        </w:rPr>
        <w:t xml:space="preserve">profit institutions and </w:t>
      </w:r>
      <w:r w:rsidRPr="001E4EB1">
        <w:rPr>
          <w:sz w:val="22"/>
          <w:szCs w:val="22"/>
        </w:rPr>
        <w:t xml:space="preserve">support strict accountability measures </w:t>
      </w:r>
      <w:r w:rsidR="003A2B96">
        <w:rPr>
          <w:sz w:val="22"/>
          <w:szCs w:val="22"/>
        </w:rPr>
        <w:t xml:space="preserve">against fraud </w:t>
      </w:r>
      <w:r w:rsidR="0065297C">
        <w:rPr>
          <w:sz w:val="22"/>
          <w:szCs w:val="22"/>
        </w:rPr>
        <w:t>and deceptive lending practices.</w:t>
      </w:r>
    </w:p>
    <w:p w14:paraId="31E82528" w14:textId="77777777" w:rsidR="008F768A" w:rsidRDefault="008F768A" w:rsidP="0065297C">
      <w:pPr>
        <w:jc w:val="both"/>
        <w:rPr>
          <w:sz w:val="22"/>
          <w:szCs w:val="22"/>
        </w:rPr>
      </w:pPr>
      <w:bookmarkStart w:id="0" w:name="_GoBack"/>
      <w:bookmarkEnd w:id="0"/>
    </w:p>
    <w:p w14:paraId="31E649F9" w14:textId="539F50B3" w:rsidR="003C6391" w:rsidRPr="001E4EB1" w:rsidRDefault="004E2298" w:rsidP="0065297C">
      <w:pPr>
        <w:jc w:val="both"/>
        <w:rPr>
          <w:sz w:val="22"/>
          <w:szCs w:val="22"/>
        </w:rPr>
      </w:pPr>
      <w:r w:rsidRPr="001E4EB1">
        <w:rPr>
          <w:sz w:val="22"/>
          <w:szCs w:val="22"/>
        </w:rPr>
        <w:t>We believe that the foundation of any accountability system is accurate, actionable data. For higher education and federal financial aid to serve more people better, we believe that the federal government needs to collect and annually report robust and reliable performance metrics of access, completion, costs and labor market outcomes.</w:t>
      </w:r>
      <w:r w:rsidRPr="001E4EB1">
        <w:rPr>
          <w:b/>
          <w:sz w:val="22"/>
          <w:szCs w:val="22"/>
        </w:rPr>
        <w:t xml:space="preserve"> </w:t>
      </w:r>
      <w:r w:rsidRPr="001E4EB1">
        <w:rPr>
          <w:sz w:val="22"/>
          <w:szCs w:val="22"/>
        </w:rPr>
        <w:t xml:space="preserve">It also can encourage colleges to post these data on their institutional websites, again to better inform student choices. </w:t>
      </w:r>
    </w:p>
    <w:p w14:paraId="6AB09226" w14:textId="77777777" w:rsidR="003C6391" w:rsidRPr="001E4EB1" w:rsidRDefault="003C6391" w:rsidP="0065297C">
      <w:pPr>
        <w:jc w:val="both"/>
        <w:rPr>
          <w:i/>
          <w:color w:val="468C9D"/>
          <w:sz w:val="22"/>
          <w:szCs w:val="22"/>
        </w:rPr>
      </w:pPr>
    </w:p>
    <w:p w14:paraId="12E39A98" w14:textId="5C1478F9" w:rsidR="003C6391" w:rsidRPr="001E4EB1" w:rsidRDefault="004E2298" w:rsidP="0065297C">
      <w:pPr>
        <w:jc w:val="both"/>
        <w:rPr>
          <w:i/>
          <w:sz w:val="22"/>
          <w:szCs w:val="22"/>
        </w:rPr>
      </w:pPr>
      <w:r w:rsidRPr="001E4EB1">
        <w:rPr>
          <w:i/>
          <w:sz w:val="22"/>
          <w:szCs w:val="22"/>
        </w:rPr>
        <w:t>N</w:t>
      </w:r>
      <w:r w:rsidR="00810DB8">
        <w:rPr>
          <w:i/>
          <w:sz w:val="22"/>
          <w:szCs w:val="22"/>
        </w:rPr>
        <w:t xml:space="preserve">ATIONAL </w:t>
      </w:r>
      <w:r w:rsidRPr="001E4EB1">
        <w:rPr>
          <w:i/>
          <w:sz w:val="22"/>
          <w:szCs w:val="22"/>
        </w:rPr>
        <w:t>U</w:t>
      </w:r>
      <w:r w:rsidR="00810DB8">
        <w:rPr>
          <w:i/>
          <w:sz w:val="22"/>
          <w:szCs w:val="22"/>
        </w:rPr>
        <w:t xml:space="preserve">RBAN </w:t>
      </w:r>
      <w:r w:rsidRPr="001E4EB1">
        <w:rPr>
          <w:i/>
          <w:sz w:val="22"/>
          <w:szCs w:val="22"/>
        </w:rPr>
        <w:t>L</w:t>
      </w:r>
      <w:r w:rsidR="00810DB8">
        <w:rPr>
          <w:i/>
          <w:sz w:val="22"/>
          <w:szCs w:val="22"/>
        </w:rPr>
        <w:t>EAGUE</w:t>
      </w:r>
      <w:r w:rsidRPr="001E4EB1">
        <w:rPr>
          <w:i/>
          <w:sz w:val="22"/>
          <w:szCs w:val="22"/>
        </w:rPr>
        <w:t xml:space="preserve"> RECOMMENDATIONS: </w:t>
      </w:r>
    </w:p>
    <w:p w14:paraId="40AE6414" w14:textId="77777777" w:rsidR="003C6391" w:rsidRPr="001E4EB1" w:rsidRDefault="003C6391" w:rsidP="0065297C">
      <w:pPr>
        <w:jc w:val="both"/>
        <w:rPr>
          <w:sz w:val="22"/>
          <w:szCs w:val="22"/>
        </w:rPr>
      </w:pPr>
    </w:p>
    <w:p w14:paraId="7D422934" w14:textId="66D01C9B" w:rsidR="003C6391" w:rsidRPr="00392E0E" w:rsidRDefault="004E2298" w:rsidP="0065297C">
      <w:pPr>
        <w:numPr>
          <w:ilvl w:val="0"/>
          <w:numId w:val="4"/>
        </w:numPr>
        <w:spacing w:line="276" w:lineRule="auto"/>
        <w:jc w:val="both"/>
        <w:rPr>
          <w:sz w:val="22"/>
          <w:szCs w:val="22"/>
        </w:rPr>
      </w:pPr>
      <w:r w:rsidRPr="00392E0E">
        <w:rPr>
          <w:sz w:val="22"/>
          <w:szCs w:val="22"/>
        </w:rPr>
        <w:t>Provide additional resources to</w:t>
      </w:r>
      <w:r w:rsidR="00DE6496">
        <w:rPr>
          <w:sz w:val="22"/>
          <w:szCs w:val="22"/>
        </w:rPr>
        <w:t xml:space="preserve"> public and private non-profit</w:t>
      </w:r>
      <w:r w:rsidRPr="00392E0E">
        <w:rPr>
          <w:sz w:val="22"/>
          <w:szCs w:val="22"/>
        </w:rPr>
        <w:t xml:space="preserve"> institutions serving large shares of low-income students to invest in research-based practices that have been proven to increase completion rates. </w:t>
      </w:r>
    </w:p>
    <w:p w14:paraId="6E33BD34" w14:textId="524B2210" w:rsidR="003C6391" w:rsidRPr="00392E0E" w:rsidRDefault="003A2B96" w:rsidP="0065297C">
      <w:pPr>
        <w:numPr>
          <w:ilvl w:val="0"/>
          <w:numId w:val="4"/>
        </w:numPr>
        <w:spacing w:line="276" w:lineRule="auto"/>
        <w:contextualSpacing/>
        <w:jc w:val="both"/>
        <w:rPr>
          <w:sz w:val="22"/>
          <w:szCs w:val="22"/>
        </w:rPr>
      </w:pPr>
      <w:r>
        <w:rPr>
          <w:sz w:val="22"/>
          <w:szCs w:val="22"/>
        </w:rPr>
        <w:t xml:space="preserve">Accountability systems must </w:t>
      </w:r>
      <w:r w:rsidR="004E2298" w:rsidRPr="001E4EB1">
        <w:rPr>
          <w:sz w:val="22"/>
          <w:szCs w:val="22"/>
        </w:rPr>
        <w:t xml:space="preserve">take into consideration the unique missions and rich traditions of HBCUs, </w:t>
      </w:r>
      <w:r w:rsidR="00810DB8">
        <w:rPr>
          <w:sz w:val="22"/>
          <w:szCs w:val="22"/>
        </w:rPr>
        <w:t>Hispanic Serving Institutions (</w:t>
      </w:r>
      <w:r w:rsidR="004E2298" w:rsidRPr="001E4EB1">
        <w:rPr>
          <w:sz w:val="22"/>
          <w:szCs w:val="22"/>
        </w:rPr>
        <w:t>HSI</w:t>
      </w:r>
      <w:r w:rsidR="00810DB8">
        <w:rPr>
          <w:sz w:val="22"/>
          <w:szCs w:val="22"/>
        </w:rPr>
        <w:t>)</w:t>
      </w:r>
      <w:r w:rsidR="004E2298" w:rsidRPr="001E4EB1">
        <w:rPr>
          <w:sz w:val="22"/>
          <w:szCs w:val="22"/>
        </w:rPr>
        <w:t xml:space="preserve">, PBIs, </w:t>
      </w:r>
      <w:r w:rsidR="00053F4D">
        <w:rPr>
          <w:sz w:val="22"/>
          <w:szCs w:val="22"/>
        </w:rPr>
        <w:t xml:space="preserve">and </w:t>
      </w:r>
      <w:r w:rsidR="004E2298" w:rsidRPr="001E4EB1">
        <w:rPr>
          <w:sz w:val="22"/>
          <w:szCs w:val="22"/>
        </w:rPr>
        <w:t xml:space="preserve">MSIs, </w:t>
      </w:r>
      <w:r w:rsidR="00053F4D">
        <w:rPr>
          <w:sz w:val="22"/>
          <w:szCs w:val="22"/>
        </w:rPr>
        <w:t xml:space="preserve">along with </w:t>
      </w:r>
      <w:r w:rsidR="004E2298" w:rsidRPr="001E4EB1">
        <w:rPr>
          <w:sz w:val="22"/>
          <w:szCs w:val="22"/>
        </w:rPr>
        <w:t xml:space="preserve">their role in minority communities and expertise in advocating, servicing and leading the teaching profession among underserved populations. </w:t>
      </w:r>
    </w:p>
    <w:p w14:paraId="4044F335" w14:textId="77777777" w:rsidR="003C6391" w:rsidRDefault="004E2298" w:rsidP="0065297C">
      <w:pPr>
        <w:numPr>
          <w:ilvl w:val="0"/>
          <w:numId w:val="4"/>
        </w:numPr>
        <w:spacing w:after="200" w:line="276" w:lineRule="auto"/>
        <w:contextualSpacing/>
        <w:jc w:val="both"/>
        <w:rPr>
          <w:sz w:val="22"/>
          <w:szCs w:val="22"/>
        </w:rPr>
      </w:pPr>
      <w:bookmarkStart w:id="1" w:name="_gjdgxs" w:colFirst="0" w:colLast="0"/>
      <w:bookmarkEnd w:id="1"/>
      <w:r w:rsidRPr="001E4EB1">
        <w:rPr>
          <w:sz w:val="22"/>
          <w:szCs w:val="22"/>
        </w:rPr>
        <w:t xml:space="preserve">Establish a mechanism that allows high performing institutions to share best practices with institutions that struggle to graduate students of color. </w:t>
      </w:r>
    </w:p>
    <w:p w14:paraId="3032FE2A" w14:textId="663E81A7" w:rsidR="003B26F2" w:rsidRDefault="003A2B96" w:rsidP="0065297C">
      <w:pPr>
        <w:numPr>
          <w:ilvl w:val="0"/>
          <w:numId w:val="4"/>
        </w:numPr>
        <w:spacing w:after="200" w:line="276" w:lineRule="auto"/>
        <w:contextualSpacing/>
        <w:jc w:val="both"/>
        <w:rPr>
          <w:sz w:val="22"/>
          <w:szCs w:val="22"/>
        </w:rPr>
      </w:pPr>
      <w:r>
        <w:rPr>
          <w:sz w:val="22"/>
          <w:szCs w:val="22"/>
        </w:rPr>
        <w:t xml:space="preserve">Preserve </w:t>
      </w:r>
      <w:r w:rsidRPr="001E4EB1">
        <w:rPr>
          <w:sz w:val="22"/>
          <w:szCs w:val="22"/>
        </w:rPr>
        <w:t>the Gainful Employment rule released during the Obama administration</w:t>
      </w:r>
      <w:r w:rsidR="007D2337">
        <w:rPr>
          <w:sz w:val="22"/>
          <w:szCs w:val="22"/>
        </w:rPr>
        <w:t xml:space="preserve">. </w:t>
      </w:r>
    </w:p>
    <w:p w14:paraId="514C6B97" w14:textId="49650BBE" w:rsidR="003B124F" w:rsidRDefault="00BB20F1" w:rsidP="0065297C">
      <w:pPr>
        <w:numPr>
          <w:ilvl w:val="0"/>
          <w:numId w:val="4"/>
        </w:numPr>
        <w:spacing w:after="200" w:line="276" w:lineRule="auto"/>
        <w:contextualSpacing/>
        <w:jc w:val="both"/>
        <w:rPr>
          <w:sz w:val="22"/>
          <w:szCs w:val="22"/>
        </w:rPr>
      </w:pPr>
      <w:r>
        <w:rPr>
          <w:sz w:val="22"/>
          <w:szCs w:val="22"/>
        </w:rPr>
        <w:t>Disaggregate s</w:t>
      </w:r>
      <w:r w:rsidR="0077354C" w:rsidRPr="003B124F">
        <w:rPr>
          <w:sz w:val="22"/>
          <w:szCs w:val="22"/>
        </w:rPr>
        <w:t xml:space="preserve">tudent outcomes data </w:t>
      </w:r>
      <w:r w:rsidR="003B124F">
        <w:rPr>
          <w:sz w:val="22"/>
          <w:szCs w:val="22"/>
        </w:rPr>
        <w:t xml:space="preserve">by race and ethnicity. </w:t>
      </w:r>
    </w:p>
    <w:p w14:paraId="47FA4259" w14:textId="77777777" w:rsidR="003B124F" w:rsidRPr="003B124F" w:rsidRDefault="003B124F" w:rsidP="0065297C">
      <w:pPr>
        <w:spacing w:after="200" w:line="276" w:lineRule="auto"/>
        <w:ind w:left="720"/>
        <w:contextualSpacing/>
        <w:jc w:val="both"/>
        <w:rPr>
          <w:sz w:val="22"/>
          <w:szCs w:val="22"/>
        </w:rPr>
      </w:pPr>
    </w:p>
    <w:p w14:paraId="4E405736" w14:textId="1D0C63BB" w:rsidR="00ED774E" w:rsidRDefault="004E2298" w:rsidP="0065297C">
      <w:pPr>
        <w:jc w:val="both"/>
        <w:rPr>
          <w:sz w:val="22"/>
          <w:szCs w:val="22"/>
        </w:rPr>
      </w:pPr>
      <w:r w:rsidRPr="001E4EB1">
        <w:rPr>
          <w:sz w:val="22"/>
          <w:szCs w:val="22"/>
        </w:rPr>
        <w:t xml:space="preserve">We thank the committee for the opportunity to provide recommendations for the forthcoming reauthorization of the Higher Education Act. We look forward to a continued partnership that prioritizes the needs of the nation’s low-income and historically underrepresented groups. </w:t>
      </w:r>
      <w:r w:rsidR="003B124F">
        <w:rPr>
          <w:sz w:val="22"/>
          <w:szCs w:val="22"/>
        </w:rPr>
        <w:t xml:space="preserve"> </w:t>
      </w:r>
      <w:r w:rsidR="00ED774E">
        <w:rPr>
          <w:sz w:val="22"/>
          <w:szCs w:val="22"/>
        </w:rPr>
        <w:t>Please contact</w:t>
      </w:r>
      <w:r w:rsidR="00D92E94">
        <w:rPr>
          <w:sz w:val="22"/>
          <w:szCs w:val="22"/>
        </w:rPr>
        <w:t xml:space="preserve"> Susie Saavedra, Senior Director of Policy and Legislative Affairs at </w:t>
      </w:r>
      <w:r w:rsidR="0065297C">
        <w:rPr>
          <w:sz w:val="22"/>
          <w:szCs w:val="22"/>
        </w:rPr>
        <w:t>the National Urban League</w:t>
      </w:r>
      <w:r w:rsidR="00ED774E">
        <w:rPr>
          <w:sz w:val="22"/>
          <w:szCs w:val="22"/>
        </w:rPr>
        <w:t xml:space="preserve"> at </w:t>
      </w:r>
      <w:hyperlink r:id="rId10" w:history="1">
        <w:r w:rsidR="00ED774E" w:rsidRPr="00F95922">
          <w:rPr>
            <w:rStyle w:val="Hyperlink"/>
            <w:sz w:val="22"/>
            <w:szCs w:val="22"/>
          </w:rPr>
          <w:t>ssaavedra@nul.org</w:t>
        </w:r>
      </w:hyperlink>
      <w:r w:rsidR="00ED774E">
        <w:rPr>
          <w:sz w:val="22"/>
          <w:szCs w:val="22"/>
        </w:rPr>
        <w:t xml:space="preserve"> with questions or for more information</w:t>
      </w:r>
      <w:r w:rsidR="00D92E94">
        <w:rPr>
          <w:sz w:val="22"/>
          <w:szCs w:val="22"/>
        </w:rPr>
        <w:t xml:space="preserve">. </w:t>
      </w:r>
    </w:p>
    <w:p w14:paraId="2423DDAF" w14:textId="77777777" w:rsidR="00ED774E" w:rsidRDefault="00ED774E" w:rsidP="00ED774E">
      <w:pPr>
        <w:rPr>
          <w:sz w:val="22"/>
          <w:szCs w:val="22"/>
        </w:rPr>
      </w:pPr>
    </w:p>
    <w:p w14:paraId="543597C5" w14:textId="77777777" w:rsidR="0065297C" w:rsidRDefault="0065297C" w:rsidP="00ED774E">
      <w:pPr>
        <w:rPr>
          <w:sz w:val="22"/>
          <w:szCs w:val="22"/>
        </w:rPr>
      </w:pPr>
    </w:p>
    <w:p w14:paraId="3969B22E" w14:textId="77777777" w:rsidR="00ED774E" w:rsidRPr="006903A6" w:rsidRDefault="00ED774E" w:rsidP="00ED774E">
      <w:pPr>
        <w:rPr>
          <w:sz w:val="22"/>
          <w:szCs w:val="22"/>
        </w:rPr>
      </w:pPr>
      <w:r w:rsidRPr="006903A6">
        <w:rPr>
          <w:sz w:val="22"/>
          <w:szCs w:val="22"/>
        </w:rPr>
        <w:t>Sincerely,</w:t>
      </w:r>
    </w:p>
    <w:p w14:paraId="26E554EC" w14:textId="77777777" w:rsidR="00ED774E" w:rsidRPr="002D151A" w:rsidRDefault="00ED774E" w:rsidP="00ED774E">
      <w:pPr>
        <w:spacing w:after="240"/>
        <w:contextualSpacing/>
        <w:rPr>
          <w:rFonts w:ascii="Century Gothic" w:hAnsi="Century Gothic"/>
          <w:sz w:val="20"/>
          <w:szCs w:val="20"/>
        </w:rPr>
      </w:pPr>
      <w:r w:rsidRPr="002D151A">
        <w:rPr>
          <w:rFonts w:ascii="Century Gothic" w:hAnsi="Century Gothic"/>
          <w:noProof/>
          <w:sz w:val="20"/>
          <w:szCs w:val="20"/>
        </w:rPr>
        <w:drawing>
          <wp:inline distT="0" distB="0" distL="0" distR="0" wp14:anchorId="3A73593B" wp14:editId="29E8E152">
            <wp:extent cx="1623688"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6230" b="18032"/>
                    <a:stretch/>
                  </pic:blipFill>
                  <pic:spPr bwMode="auto">
                    <a:xfrm>
                      <a:off x="0" y="0"/>
                      <a:ext cx="1623688" cy="365760"/>
                    </a:xfrm>
                    <a:prstGeom prst="rect">
                      <a:avLst/>
                    </a:prstGeom>
                    <a:noFill/>
                    <a:ln>
                      <a:noFill/>
                    </a:ln>
                    <a:extLst>
                      <a:ext uri="{53640926-AAD7-44D8-BBD7-CCE9431645EC}">
                        <a14:shadowObscured xmlns:a14="http://schemas.microsoft.com/office/drawing/2010/main"/>
                      </a:ext>
                    </a:extLst>
                  </pic:spPr>
                </pic:pic>
              </a:graphicData>
            </a:graphic>
          </wp:inline>
        </w:drawing>
      </w:r>
    </w:p>
    <w:p w14:paraId="46F79CC7" w14:textId="77777777" w:rsidR="00ED774E" w:rsidRPr="006903A6" w:rsidRDefault="00ED774E" w:rsidP="006903A6">
      <w:pPr>
        <w:rPr>
          <w:sz w:val="22"/>
          <w:szCs w:val="22"/>
        </w:rPr>
      </w:pPr>
      <w:r w:rsidRPr="006903A6">
        <w:rPr>
          <w:sz w:val="22"/>
          <w:szCs w:val="22"/>
        </w:rPr>
        <w:lastRenderedPageBreak/>
        <w:t xml:space="preserve">Marc H. </w:t>
      </w:r>
      <w:proofErr w:type="spellStart"/>
      <w:r w:rsidRPr="006903A6">
        <w:rPr>
          <w:sz w:val="22"/>
          <w:szCs w:val="22"/>
        </w:rPr>
        <w:t>Morial</w:t>
      </w:r>
      <w:proofErr w:type="spellEnd"/>
    </w:p>
    <w:p w14:paraId="116F55B9" w14:textId="0700E107" w:rsidR="00053F4D" w:rsidRPr="001E4EB1" w:rsidRDefault="00ED774E">
      <w:pPr>
        <w:rPr>
          <w:sz w:val="22"/>
          <w:szCs w:val="22"/>
        </w:rPr>
      </w:pPr>
      <w:r w:rsidRPr="006903A6">
        <w:rPr>
          <w:sz w:val="22"/>
          <w:szCs w:val="22"/>
        </w:rPr>
        <w:t>President and CEO</w:t>
      </w:r>
    </w:p>
    <w:sectPr w:rsidR="00053F4D" w:rsidRPr="001E4EB1" w:rsidSect="003B124F">
      <w:footerReference w:type="default" r:id="rId12"/>
      <w:pgSz w:w="12240" w:h="15840" w:code="1"/>
      <w:pgMar w:top="1008" w:right="1008" w:bottom="1008" w:left="1008" w:header="720" w:footer="432"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19299" w15:done="0"/>
  <w15:commentEx w15:paraId="7119A53E" w15:done="0"/>
  <w15:commentEx w15:paraId="450CB7F6" w15:done="0"/>
  <w15:commentEx w15:paraId="5CECA3B4" w15:done="0"/>
  <w15:commentEx w15:paraId="4906698E" w15:done="0"/>
  <w15:commentEx w15:paraId="4279491A" w15:done="0"/>
  <w15:commentEx w15:paraId="159FB1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22F6" w14:textId="77777777" w:rsidR="00AA50A2" w:rsidRDefault="00AA50A2">
      <w:r>
        <w:separator/>
      </w:r>
    </w:p>
  </w:endnote>
  <w:endnote w:type="continuationSeparator" w:id="0">
    <w:p w14:paraId="10C41109" w14:textId="77777777" w:rsidR="00AA50A2" w:rsidRDefault="00AA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23783"/>
      <w:docPartObj>
        <w:docPartGallery w:val="Page Numbers (Bottom of Page)"/>
        <w:docPartUnique/>
      </w:docPartObj>
    </w:sdtPr>
    <w:sdtEndPr>
      <w:rPr>
        <w:noProof/>
      </w:rPr>
    </w:sdtEndPr>
    <w:sdtContent>
      <w:p w14:paraId="226FAF38" w14:textId="18A5E787" w:rsidR="003B124F" w:rsidRDefault="0065297C">
        <w:pPr>
          <w:pStyle w:val="Footer"/>
        </w:pPr>
        <w:r>
          <w:ptab w:relativeTo="margin" w:alignment="right" w:leader="none"/>
        </w:r>
        <w:r w:rsidR="003B124F" w:rsidRPr="0065297C">
          <w:rPr>
            <w:sz w:val="20"/>
            <w:szCs w:val="20"/>
          </w:rPr>
          <w:fldChar w:fldCharType="begin"/>
        </w:r>
        <w:r w:rsidR="003B124F" w:rsidRPr="0065297C">
          <w:rPr>
            <w:sz w:val="20"/>
            <w:szCs w:val="20"/>
          </w:rPr>
          <w:instrText xml:space="preserve"> PAGE   \* MERGEFORMAT </w:instrText>
        </w:r>
        <w:r w:rsidR="003B124F" w:rsidRPr="0065297C">
          <w:rPr>
            <w:sz w:val="20"/>
            <w:szCs w:val="20"/>
          </w:rPr>
          <w:fldChar w:fldCharType="separate"/>
        </w:r>
        <w:r w:rsidR="001C1145">
          <w:rPr>
            <w:noProof/>
            <w:sz w:val="20"/>
            <w:szCs w:val="20"/>
          </w:rPr>
          <w:t>7</w:t>
        </w:r>
        <w:r w:rsidR="003B124F" w:rsidRPr="0065297C">
          <w:rPr>
            <w:noProof/>
            <w:sz w:val="20"/>
            <w:szCs w:val="20"/>
          </w:rPr>
          <w:fldChar w:fldCharType="end"/>
        </w:r>
      </w:p>
    </w:sdtContent>
  </w:sdt>
  <w:p w14:paraId="1DC3B0BA" w14:textId="77777777" w:rsidR="003B124F" w:rsidRDefault="003B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5C69" w14:textId="77777777" w:rsidR="00AA50A2" w:rsidRDefault="00AA50A2">
      <w:r>
        <w:separator/>
      </w:r>
    </w:p>
  </w:footnote>
  <w:footnote w:type="continuationSeparator" w:id="0">
    <w:p w14:paraId="43D8DB4A" w14:textId="77777777" w:rsidR="00AA50A2" w:rsidRDefault="00AA50A2">
      <w:r>
        <w:continuationSeparator/>
      </w:r>
    </w:p>
  </w:footnote>
  <w:footnote w:id="1">
    <w:p w14:paraId="6B937372" w14:textId="77777777" w:rsidR="00DF5776" w:rsidRPr="006903A6" w:rsidRDefault="00DF5776">
      <w:pPr>
        <w:rPr>
          <w:sz w:val="18"/>
          <w:szCs w:val="18"/>
        </w:rPr>
      </w:pPr>
      <w:r>
        <w:rPr>
          <w:vertAlign w:val="superscript"/>
        </w:rPr>
        <w:footnoteRef/>
      </w:r>
      <w:r>
        <w:rPr>
          <w:sz w:val="20"/>
          <w:szCs w:val="20"/>
        </w:rPr>
        <w:t xml:space="preserve"> </w:t>
      </w:r>
      <w:hyperlink r:id="rId1">
        <w:r w:rsidRPr="006903A6">
          <w:rPr>
            <w:color w:val="0000FF"/>
            <w:sz w:val="18"/>
            <w:szCs w:val="18"/>
            <w:u w:val="single"/>
          </w:rPr>
          <w:t>https://cew.georgetown.edu/wp-content/uploads/Parchment-Credentials-Competencies-Issue-Brief.pdf</w:t>
        </w:r>
      </w:hyperlink>
      <w:r w:rsidRPr="006903A6">
        <w:rPr>
          <w:sz w:val="18"/>
          <w:szCs w:val="18"/>
        </w:rPr>
        <w:t xml:space="preserve"> </w:t>
      </w:r>
    </w:p>
  </w:footnote>
  <w:footnote w:id="2">
    <w:p w14:paraId="12C0BBE0"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2">
        <w:r w:rsidRPr="006903A6">
          <w:rPr>
            <w:color w:val="0000FF"/>
            <w:sz w:val="18"/>
            <w:szCs w:val="18"/>
            <w:u w:val="single"/>
          </w:rPr>
          <w:t>https://cew.georgetown.edu/wp-content/uploads/2014/11/collegepayoff-summary.pdf</w:t>
        </w:r>
      </w:hyperlink>
    </w:p>
  </w:footnote>
  <w:footnote w:id="3">
    <w:p w14:paraId="06F443BD"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3">
        <w:r w:rsidRPr="006903A6">
          <w:rPr>
            <w:color w:val="D14836"/>
            <w:sz w:val="18"/>
            <w:szCs w:val="18"/>
            <w:highlight w:val="white"/>
            <w:u w:val="single"/>
          </w:rPr>
          <w:t>https://nces.ed.gov/programs/coe/indicator_cpa.asp</w:t>
        </w:r>
      </w:hyperlink>
    </w:p>
  </w:footnote>
  <w:footnote w:id="4">
    <w:p w14:paraId="63D76873"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4" w:history="1">
        <w:r w:rsidRPr="006903A6">
          <w:rPr>
            <w:rStyle w:val="Hyperlink"/>
            <w:sz w:val="18"/>
            <w:szCs w:val="18"/>
          </w:rPr>
          <w:t>https://nces.ed.gov/fastfacts/display.asp?id=372</w:t>
        </w:r>
      </w:hyperlink>
      <w:r w:rsidRPr="006903A6">
        <w:rPr>
          <w:sz w:val="18"/>
          <w:szCs w:val="18"/>
        </w:rPr>
        <w:t xml:space="preserve"> </w:t>
      </w:r>
    </w:p>
  </w:footnote>
  <w:footnote w:id="5">
    <w:p w14:paraId="59CEE5DB"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5" w:history="1">
        <w:r w:rsidRPr="006903A6">
          <w:rPr>
            <w:rStyle w:val="Hyperlink"/>
            <w:sz w:val="18"/>
            <w:szCs w:val="18"/>
          </w:rPr>
          <w:t>https://www.edweek.org/ew/articles/2014/08/20/01demographics.h34.html</w:t>
        </w:r>
      </w:hyperlink>
      <w:r w:rsidRPr="006903A6">
        <w:rPr>
          <w:sz w:val="18"/>
          <w:szCs w:val="18"/>
        </w:rPr>
        <w:t xml:space="preserve"> </w:t>
      </w:r>
    </w:p>
  </w:footnote>
  <w:footnote w:id="6">
    <w:p w14:paraId="7154F9D7"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6">
        <w:r w:rsidRPr="006903A6">
          <w:rPr>
            <w:color w:val="0000FF"/>
            <w:sz w:val="18"/>
            <w:szCs w:val="18"/>
            <w:u w:val="single"/>
          </w:rPr>
          <w:t>http://www.ihep.org/sites/default/files/uploads/docs/pubs/pcn_collegechoice.pdf</w:t>
        </w:r>
      </w:hyperlink>
    </w:p>
  </w:footnote>
  <w:footnote w:id="7">
    <w:p w14:paraId="6401B3E6"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7" w:history="1">
        <w:r w:rsidRPr="006903A6">
          <w:rPr>
            <w:rStyle w:val="Hyperlink"/>
            <w:sz w:val="18"/>
            <w:szCs w:val="18"/>
          </w:rPr>
          <w:t>https://www.cbpp.org/research/state-budget-and-tax/a-lost-decade-in-higher-education-funding</w:t>
        </w:r>
      </w:hyperlink>
      <w:r w:rsidRPr="006903A6">
        <w:rPr>
          <w:sz w:val="18"/>
          <w:szCs w:val="18"/>
        </w:rPr>
        <w:t xml:space="preserve"> </w:t>
      </w:r>
    </w:p>
  </w:footnote>
  <w:footnote w:id="8">
    <w:p w14:paraId="305F7611" w14:textId="77777777" w:rsidR="00DF5776" w:rsidRPr="006903A6" w:rsidRDefault="00DF5776" w:rsidP="008B787B">
      <w:pPr>
        <w:rPr>
          <w:sz w:val="18"/>
          <w:szCs w:val="18"/>
        </w:rPr>
      </w:pPr>
      <w:r w:rsidRPr="006903A6">
        <w:rPr>
          <w:sz w:val="18"/>
          <w:szCs w:val="18"/>
          <w:vertAlign w:val="superscript"/>
        </w:rPr>
        <w:footnoteRef/>
      </w:r>
      <w:r w:rsidRPr="006903A6">
        <w:rPr>
          <w:sz w:val="18"/>
          <w:szCs w:val="18"/>
        </w:rPr>
        <w:t xml:space="preserve"> </w:t>
      </w:r>
      <w:hyperlink r:id="rId8">
        <w:r w:rsidRPr="006903A6">
          <w:rPr>
            <w:color w:val="0000FF"/>
            <w:sz w:val="18"/>
            <w:szCs w:val="18"/>
            <w:u w:val="single"/>
          </w:rPr>
          <w:t>https://ticas.org/blog?page=6</w:t>
        </w:r>
      </w:hyperlink>
    </w:p>
  </w:footnote>
  <w:footnote w:id="9">
    <w:p w14:paraId="59413926"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9" w:anchor="6a52c1025dab">
        <w:r w:rsidRPr="006903A6">
          <w:rPr>
            <w:color w:val="1155CC"/>
            <w:sz w:val="18"/>
            <w:szCs w:val="18"/>
            <w:u w:val="single"/>
          </w:rPr>
          <w:t>https://www.forbes.com/sites/zackfriedman/2017/02/21/student-loan-debt-statistics-2017/#6a52c1025dab</w:t>
        </w:r>
      </w:hyperlink>
      <w:r w:rsidRPr="006903A6">
        <w:rPr>
          <w:sz w:val="18"/>
          <w:szCs w:val="18"/>
        </w:rPr>
        <w:t xml:space="preserve"> </w:t>
      </w:r>
    </w:p>
  </w:footnote>
  <w:footnote w:id="10">
    <w:p w14:paraId="363A51E1"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10" w:history="1">
        <w:r w:rsidRPr="006903A6">
          <w:rPr>
            <w:rStyle w:val="Hyperlink"/>
            <w:sz w:val="18"/>
            <w:szCs w:val="18"/>
          </w:rPr>
          <w:t>https://nces.ed.gov/pubsearch/pubsinfo.asp?pubid=2018410</w:t>
        </w:r>
      </w:hyperlink>
      <w:r w:rsidRPr="006903A6">
        <w:rPr>
          <w:sz w:val="18"/>
          <w:szCs w:val="18"/>
        </w:rPr>
        <w:t xml:space="preserve"> </w:t>
      </w:r>
    </w:p>
  </w:footnote>
  <w:footnote w:id="11">
    <w:p w14:paraId="14E62989" w14:textId="77777777" w:rsidR="003B124F" w:rsidRPr="006903A6" w:rsidRDefault="003B124F" w:rsidP="003B124F">
      <w:pPr>
        <w:pStyle w:val="FootnoteText"/>
        <w:rPr>
          <w:sz w:val="18"/>
          <w:szCs w:val="18"/>
        </w:rPr>
      </w:pPr>
      <w:r w:rsidRPr="006903A6">
        <w:rPr>
          <w:rStyle w:val="FootnoteReference"/>
          <w:sz w:val="18"/>
          <w:szCs w:val="18"/>
        </w:rPr>
        <w:footnoteRef/>
      </w:r>
      <w:r w:rsidRPr="006903A6">
        <w:rPr>
          <w:sz w:val="18"/>
          <w:szCs w:val="18"/>
        </w:rPr>
        <w:t xml:space="preserve"> </w:t>
      </w:r>
      <w:hyperlink r:id="rId11" w:history="1">
        <w:r w:rsidRPr="006903A6">
          <w:rPr>
            <w:rStyle w:val="Hyperlink"/>
            <w:sz w:val="18"/>
            <w:szCs w:val="18"/>
          </w:rPr>
          <w:t>https://www.federalreserve.gov/econres/notes/feds-notes/recent-trends-in-wealth-holding-by-race-and-ethnicity-evidence-from-the-survey-of-consumer-finances-20170927.htm</w:t>
        </w:r>
      </w:hyperlink>
      <w:r w:rsidRPr="006903A6">
        <w:rPr>
          <w:sz w:val="18"/>
          <w:szCs w:val="18"/>
        </w:rPr>
        <w:t xml:space="preserve"> </w:t>
      </w:r>
    </w:p>
  </w:footnote>
  <w:footnote w:id="12">
    <w:p w14:paraId="70976837" w14:textId="77777777" w:rsidR="003B124F" w:rsidRPr="006903A6" w:rsidRDefault="003B124F" w:rsidP="003B124F">
      <w:pPr>
        <w:pStyle w:val="FootnoteText"/>
        <w:rPr>
          <w:sz w:val="18"/>
          <w:szCs w:val="18"/>
        </w:rPr>
      </w:pPr>
      <w:r w:rsidRPr="006903A6">
        <w:rPr>
          <w:rStyle w:val="FootnoteReference"/>
          <w:sz w:val="18"/>
          <w:szCs w:val="18"/>
        </w:rPr>
        <w:footnoteRef/>
      </w:r>
      <w:r w:rsidRPr="006903A6">
        <w:rPr>
          <w:sz w:val="18"/>
          <w:szCs w:val="18"/>
        </w:rPr>
        <w:t xml:space="preserve"> </w:t>
      </w:r>
      <w:hyperlink r:id="rId12" w:history="1">
        <w:r w:rsidRPr="006903A6">
          <w:rPr>
            <w:rStyle w:val="Hyperlink"/>
            <w:sz w:val="18"/>
            <w:szCs w:val="18"/>
          </w:rPr>
          <w:t>https://www.americanprogress.org/issues/education-postsecondary/news/2017/10/16/440711/new-federal-data-show-student-loan-crisis-african-american-borrowers/</w:t>
        </w:r>
      </w:hyperlink>
      <w:r w:rsidRPr="006903A6">
        <w:rPr>
          <w:sz w:val="18"/>
          <w:szCs w:val="18"/>
        </w:rPr>
        <w:t xml:space="preserve"> </w:t>
      </w:r>
    </w:p>
  </w:footnote>
  <w:footnote w:id="13">
    <w:p w14:paraId="7E8A8B53" w14:textId="77777777" w:rsidR="003B124F" w:rsidRPr="006903A6" w:rsidRDefault="003B124F" w:rsidP="003B124F">
      <w:pPr>
        <w:pStyle w:val="FootnoteText"/>
        <w:rPr>
          <w:sz w:val="18"/>
          <w:szCs w:val="18"/>
        </w:rPr>
      </w:pPr>
      <w:r w:rsidRPr="006903A6">
        <w:rPr>
          <w:rStyle w:val="FootnoteReference"/>
          <w:sz w:val="18"/>
          <w:szCs w:val="18"/>
        </w:rPr>
        <w:footnoteRef/>
      </w:r>
      <w:r w:rsidRPr="006903A6">
        <w:rPr>
          <w:sz w:val="18"/>
          <w:szCs w:val="18"/>
        </w:rPr>
        <w:t xml:space="preserve"> </w:t>
      </w:r>
      <w:hyperlink r:id="rId13" w:history="1">
        <w:r w:rsidRPr="006903A6">
          <w:rPr>
            <w:rStyle w:val="Hyperlink"/>
            <w:sz w:val="18"/>
            <w:szCs w:val="18"/>
          </w:rPr>
          <w:t>https://www.motherjones.com/politics/2014/09/for-profit-university-subprime-student-poor-minority/</w:t>
        </w:r>
      </w:hyperlink>
      <w:r w:rsidRPr="006903A6">
        <w:rPr>
          <w:sz w:val="18"/>
          <w:szCs w:val="18"/>
        </w:rPr>
        <w:t xml:space="preserve"> </w:t>
      </w:r>
    </w:p>
  </w:footnote>
  <w:footnote w:id="14">
    <w:p w14:paraId="431ED987" w14:textId="77777777" w:rsidR="003B124F" w:rsidRPr="006903A6" w:rsidRDefault="003B124F" w:rsidP="003B124F">
      <w:pPr>
        <w:pStyle w:val="FootnoteText"/>
        <w:rPr>
          <w:sz w:val="18"/>
          <w:szCs w:val="18"/>
        </w:rPr>
      </w:pPr>
      <w:r w:rsidRPr="006903A6">
        <w:rPr>
          <w:rStyle w:val="FootnoteReference"/>
          <w:sz w:val="18"/>
          <w:szCs w:val="18"/>
        </w:rPr>
        <w:footnoteRef/>
      </w:r>
      <w:r w:rsidRPr="006903A6">
        <w:rPr>
          <w:sz w:val="18"/>
          <w:szCs w:val="18"/>
        </w:rPr>
        <w:t xml:space="preserve"> </w:t>
      </w:r>
      <w:hyperlink r:id="rId14" w:history="1">
        <w:r w:rsidRPr="006903A6">
          <w:rPr>
            <w:rStyle w:val="Hyperlink"/>
            <w:sz w:val="18"/>
            <w:szCs w:val="18"/>
          </w:rPr>
          <w:t>https://www.nytimes.com/2017/09/20/opinion/college-racial-income-gap.html</w:t>
        </w:r>
      </w:hyperlink>
      <w:r w:rsidRPr="006903A6">
        <w:rPr>
          <w:sz w:val="18"/>
          <w:szCs w:val="18"/>
        </w:rPr>
        <w:t xml:space="preserve"> </w:t>
      </w:r>
    </w:p>
  </w:footnote>
  <w:footnote w:id="15">
    <w:p w14:paraId="28126001"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15" w:history="1">
        <w:r w:rsidRPr="006903A6">
          <w:rPr>
            <w:rStyle w:val="Hyperlink"/>
            <w:sz w:val="18"/>
            <w:szCs w:val="18"/>
          </w:rPr>
          <w:t>https://www.americanprogress.org/issues/education-k-12/reports/2016/09/28/144000/remedial-education/</w:t>
        </w:r>
      </w:hyperlink>
      <w:r w:rsidRPr="006903A6">
        <w:rPr>
          <w:sz w:val="18"/>
          <w:szCs w:val="18"/>
        </w:rPr>
        <w:t xml:space="preserve"> </w:t>
      </w:r>
    </w:p>
  </w:footnote>
  <w:footnote w:id="16">
    <w:p w14:paraId="002CE9D5"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16">
        <w:r w:rsidRPr="006903A6">
          <w:rPr>
            <w:color w:val="1155CC"/>
            <w:sz w:val="18"/>
            <w:szCs w:val="18"/>
            <w:u w:val="single"/>
          </w:rPr>
          <w:t>https://nscresearchcenter.org/wp-content/uploads/Signature12-RaceEthnicity.pdf</w:t>
        </w:r>
      </w:hyperlink>
      <w:r w:rsidRPr="006903A6">
        <w:rPr>
          <w:sz w:val="18"/>
          <w:szCs w:val="18"/>
        </w:rPr>
        <w:t xml:space="preserve"> </w:t>
      </w:r>
    </w:p>
  </w:footnote>
  <w:footnote w:id="17">
    <w:p w14:paraId="561333F8"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17">
        <w:r w:rsidRPr="006903A6">
          <w:rPr>
            <w:color w:val="1155CC"/>
            <w:sz w:val="18"/>
            <w:szCs w:val="18"/>
            <w:u w:val="single"/>
          </w:rPr>
          <w:t>https://www.usnews.com/news/articles/2014/06/24/higher-education-needs-to-give-older-working-students-more-opportunities</w:t>
        </w:r>
      </w:hyperlink>
      <w:r w:rsidRPr="006903A6">
        <w:rPr>
          <w:sz w:val="18"/>
          <w:szCs w:val="18"/>
        </w:rPr>
        <w:t xml:space="preserve"> </w:t>
      </w:r>
    </w:p>
  </w:footnote>
  <w:footnote w:id="18">
    <w:p w14:paraId="39BD95A6" w14:textId="77777777" w:rsidR="00DF5776" w:rsidRPr="006903A6" w:rsidRDefault="00DF5776">
      <w:pPr>
        <w:rPr>
          <w:sz w:val="18"/>
          <w:szCs w:val="18"/>
        </w:rPr>
      </w:pPr>
      <w:r w:rsidRPr="006903A6">
        <w:rPr>
          <w:sz w:val="18"/>
          <w:szCs w:val="18"/>
          <w:vertAlign w:val="superscript"/>
        </w:rPr>
        <w:footnoteRef/>
      </w:r>
      <w:r w:rsidRPr="006903A6">
        <w:rPr>
          <w:sz w:val="18"/>
          <w:szCs w:val="18"/>
        </w:rPr>
        <w:t xml:space="preserve"> </w:t>
      </w:r>
      <w:hyperlink r:id="rId18">
        <w:r w:rsidRPr="006903A6">
          <w:rPr>
            <w:color w:val="1155CC"/>
            <w:sz w:val="18"/>
            <w:szCs w:val="18"/>
            <w:u w:val="single"/>
          </w:rPr>
          <w:t>http://nulwb.iamempowered.com/sites/nulwb.iamempowered.com/files/RADD%20REPORT.pdf</w:t>
        </w:r>
      </w:hyperlink>
      <w:r w:rsidRPr="006903A6">
        <w:rPr>
          <w:sz w:val="18"/>
          <w:szCs w:val="18"/>
        </w:rPr>
        <w:t xml:space="preserve">  </w:t>
      </w:r>
    </w:p>
  </w:footnote>
  <w:footnote w:id="19">
    <w:p w14:paraId="3922E064"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19">
        <w:r w:rsidRPr="006903A6">
          <w:rPr>
            <w:color w:val="1155CC"/>
            <w:sz w:val="18"/>
            <w:szCs w:val="18"/>
          </w:rPr>
          <w:t>https://www.americanprogress.org/issues/education-k-12/reports/2016/09/28/144000/remedial-education/</w:t>
        </w:r>
      </w:hyperlink>
    </w:p>
  </w:footnote>
  <w:footnote w:id="20">
    <w:p w14:paraId="4ED8E245" w14:textId="78A52243" w:rsidR="00DF5776" w:rsidRPr="006903A6" w:rsidRDefault="00DF5776" w:rsidP="00704BDE">
      <w:pPr>
        <w:pStyle w:val="FootnoteText"/>
        <w:rPr>
          <w:sz w:val="18"/>
          <w:szCs w:val="18"/>
        </w:rPr>
      </w:pPr>
      <w:r w:rsidRPr="006903A6">
        <w:rPr>
          <w:rStyle w:val="FootnoteReference"/>
          <w:sz w:val="18"/>
          <w:szCs w:val="18"/>
        </w:rPr>
        <w:footnoteRef/>
      </w:r>
      <w:r w:rsidRPr="006903A6">
        <w:rPr>
          <w:sz w:val="18"/>
          <w:szCs w:val="18"/>
        </w:rPr>
        <w:t xml:space="preserve"> </w:t>
      </w:r>
      <w:proofErr w:type="gramStart"/>
      <w:r w:rsidRPr="006903A6">
        <w:rPr>
          <w:sz w:val="18"/>
          <w:szCs w:val="18"/>
        </w:rPr>
        <w:t>Gasman, M. &amp; Conrad, C. (2014).</w:t>
      </w:r>
      <w:proofErr w:type="gramEnd"/>
      <w:r w:rsidRPr="006903A6">
        <w:rPr>
          <w:sz w:val="18"/>
          <w:szCs w:val="18"/>
        </w:rPr>
        <w:t xml:space="preserve"> Minority serving </w:t>
      </w:r>
      <w:proofErr w:type="spellStart"/>
      <w:r w:rsidRPr="006903A6">
        <w:rPr>
          <w:sz w:val="18"/>
          <w:szCs w:val="18"/>
        </w:rPr>
        <w:t>instutions</w:t>
      </w:r>
      <w:proofErr w:type="spellEnd"/>
      <w:r w:rsidRPr="006903A6">
        <w:rPr>
          <w:sz w:val="18"/>
          <w:szCs w:val="18"/>
        </w:rPr>
        <w:t xml:space="preserve">: Educating all students. </w:t>
      </w:r>
      <w:proofErr w:type="gramStart"/>
      <w:r w:rsidRPr="006903A6">
        <w:rPr>
          <w:sz w:val="18"/>
          <w:szCs w:val="18"/>
        </w:rPr>
        <w:t>Center for Minority Serving Institutions.</w:t>
      </w:r>
      <w:proofErr w:type="gramEnd"/>
      <w:r w:rsidRPr="006903A6">
        <w:rPr>
          <w:sz w:val="18"/>
          <w:szCs w:val="18"/>
        </w:rPr>
        <w:t xml:space="preserve"> </w:t>
      </w:r>
      <w:proofErr w:type="gramStart"/>
      <w:r w:rsidRPr="006903A6">
        <w:rPr>
          <w:sz w:val="18"/>
          <w:szCs w:val="18"/>
        </w:rPr>
        <w:t>University of Pennsylvania Graduate School or Education.</w:t>
      </w:r>
      <w:proofErr w:type="gramEnd"/>
      <w:r w:rsidRPr="006903A6">
        <w:rPr>
          <w:sz w:val="18"/>
          <w:szCs w:val="18"/>
        </w:rPr>
        <w:t xml:space="preserve"> </w:t>
      </w:r>
      <w:proofErr w:type="gramStart"/>
      <w:r w:rsidRPr="006903A6">
        <w:rPr>
          <w:sz w:val="18"/>
          <w:szCs w:val="18"/>
        </w:rPr>
        <w:t>Accessed from www.</w:t>
      </w:r>
      <w:proofErr w:type="gramEnd"/>
      <w:r w:rsidRPr="006903A6">
        <w:rPr>
          <w:sz w:val="18"/>
          <w:szCs w:val="18"/>
        </w:rPr>
        <w:t xml:space="preserve"> gse.upenn.edu/pdf/</w:t>
      </w:r>
      <w:proofErr w:type="spellStart"/>
      <w:r w:rsidRPr="006903A6">
        <w:rPr>
          <w:sz w:val="18"/>
          <w:szCs w:val="18"/>
        </w:rPr>
        <w:t>cmsi</w:t>
      </w:r>
      <w:proofErr w:type="spellEnd"/>
      <w:r w:rsidRPr="006903A6">
        <w:rPr>
          <w:sz w:val="18"/>
          <w:szCs w:val="18"/>
        </w:rPr>
        <w:t xml:space="preserve">/msis_education_all_students.pdf </w:t>
      </w:r>
    </w:p>
  </w:footnote>
  <w:footnote w:id="21">
    <w:p w14:paraId="716D5984" w14:textId="722067D6"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20" w:history="1">
        <w:r w:rsidRPr="006903A6">
          <w:rPr>
            <w:rStyle w:val="Hyperlink"/>
            <w:sz w:val="18"/>
            <w:szCs w:val="18"/>
          </w:rPr>
          <w:t>https://www.tmcf.org/about-us/our-schools/hbcus</w:t>
        </w:r>
      </w:hyperlink>
      <w:r w:rsidRPr="006903A6">
        <w:rPr>
          <w:sz w:val="18"/>
          <w:szCs w:val="18"/>
        </w:rPr>
        <w:t xml:space="preserve">  </w:t>
      </w:r>
    </w:p>
  </w:footnote>
  <w:footnote w:id="22">
    <w:p w14:paraId="0B0FFEBD"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21" w:history="1">
        <w:r w:rsidRPr="006903A6">
          <w:rPr>
            <w:rStyle w:val="Hyperlink"/>
            <w:sz w:val="18"/>
            <w:szCs w:val="18"/>
          </w:rPr>
          <w:t>https://www.splcenter.org/hatewatch/2016/11/15/update-more-400-incidents-hateful-harassment-and-intimidation-election</w:t>
        </w:r>
      </w:hyperlink>
      <w:r w:rsidRPr="006903A6">
        <w:rPr>
          <w:sz w:val="18"/>
          <w:szCs w:val="18"/>
        </w:rPr>
        <w:t xml:space="preserve"> </w:t>
      </w:r>
    </w:p>
  </w:footnote>
  <w:footnote w:id="23">
    <w:p w14:paraId="7FAC4DC8" w14:textId="77777777" w:rsidR="00DF5776" w:rsidRPr="006903A6" w:rsidRDefault="00DF5776" w:rsidP="007D0559">
      <w:pPr>
        <w:pStyle w:val="FootnoteText"/>
        <w:rPr>
          <w:sz w:val="18"/>
          <w:szCs w:val="18"/>
        </w:rPr>
      </w:pPr>
      <w:r w:rsidRPr="006903A6">
        <w:rPr>
          <w:rStyle w:val="FootnoteReference"/>
          <w:sz w:val="18"/>
          <w:szCs w:val="18"/>
        </w:rPr>
        <w:footnoteRef/>
      </w:r>
      <w:r w:rsidRPr="006903A6">
        <w:rPr>
          <w:sz w:val="18"/>
          <w:szCs w:val="18"/>
        </w:rPr>
        <w:t xml:space="preserve"> Jones, T., Jones, S., Elliot, K. C., Owens, L., </w:t>
      </w:r>
      <w:proofErr w:type="spellStart"/>
      <w:r w:rsidRPr="006903A6">
        <w:rPr>
          <w:sz w:val="18"/>
          <w:szCs w:val="18"/>
        </w:rPr>
        <w:t>Assalone</w:t>
      </w:r>
      <w:proofErr w:type="spellEnd"/>
      <w:r w:rsidRPr="006903A6">
        <w:rPr>
          <w:sz w:val="18"/>
          <w:szCs w:val="18"/>
        </w:rPr>
        <w:t xml:space="preserve">, A., &amp; </w:t>
      </w:r>
      <w:proofErr w:type="spellStart"/>
      <w:r w:rsidRPr="006903A6">
        <w:rPr>
          <w:sz w:val="18"/>
          <w:szCs w:val="18"/>
        </w:rPr>
        <w:t>Gandara</w:t>
      </w:r>
      <w:proofErr w:type="spellEnd"/>
      <w:r w:rsidRPr="006903A6">
        <w:rPr>
          <w:sz w:val="18"/>
          <w:szCs w:val="18"/>
        </w:rPr>
        <w:t>, D. (</w:t>
      </w:r>
      <w:proofErr w:type="spellStart"/>
      <w:r w:rsidRPr="006903A6">
        <w:rPr>
          <w:sz w:val="18"/>
          <w:szCs w:val="18"/>
        </w:rPr>
        <w:t>n.d.</w:t>
      </w:r>
      <w:proofErr w:type="spellEnd"/>
      <w:r w:rsidRPr="006903A6">
        <w:rPr>
          <w:sz w:val="18"/>
          <w:szCs w:val="18"/>
        </w:rPr>
        <w:t>). </w:t>
      </w:r>
      <w:r w:rsidRPr="006903A6">
        <w:rPr>
          <w:i/>
          <w:iCs/>
          <w:sz w:val="18"/>
          <w:szCs w:val="18"/>
        </w:rPr>
        <w:t xml:space="preserve">Outcomes Based Funding and Race in Higher Education: Can Equity </w:t>
      </w:r>
      <w:proofErr w:type="gramStart"/>
      <w:r w:rsidRPr="006903A6">
        <w:rPr>
          <w:i/>
          <w:iCs/>
          <w:sz w:val="18"/>
          <w:szCs w:val="18"/>
        </w:rPr>
        <w:t>be</w:t>
      </w:r>
      <w:proofErr w:type="gramEnd"/>
      <w:r w:rsidRPr="006903A6">
        <w:rPr>
          <w:i/>
          <w:iCs/>
          <w:sz w:val="18"/>
          <w:szCs w:val="18"/>
        </w:rPr>
        <w:t xml:space="preserve"> Bought?</w:t>
      </w:r>
      <w:r w:rsidRPr="006903A6">
        <w:rPr>
          <w:sz w:val="18"/>
          <w:szCs w:val="18"/>
        </w:rPr>
        <w:t> Palgrave Macmillan. doi:10.1007/978-3-319-49436-4</w:t>
      </w:r>
    </w:p>
  </w:footnote>
  <w:footnote w:id="24">
    <w:p w14:paraId="1030E98B"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22" w:history="1">
        <w:r w:rsidRPr="006903A6">
          <w:rPr>
            <w:rStyle w:val="Hyperlink"/>
            <w:sz w:val="18"/>
            <w:szCs w:val="18"/>
          </w:rPr>
          <w:t>https://edtrust.org/wp-content/uploads/2014/09/A-Look-at-Black-Student-Success.pdf</w:t>
        </w:r>
      </w:hyperlink>
      <w:r w:rsidRPr="006903A6">
        <w:rPr>
          <w:sz w:val="18"/>
          <w:szCs w:val="18"/>
        </w:rPr>
        <w:t xml:space="preserve"> </w:t>
      </w:r>
    </w:p>
  </w:footnote>
  <w:footnote w:id="25">
    <w:p w14:paraId="3F7C44F3" w14:textId="77777777" w:rsidR="00DF5776" w:rsidRPr="006903A6" w:rsidRDefault="00DF5776">
      <w:pPr>
        <w:pStyle w:val="FootnoteText"/>
        <w:rPr>
          <w:sz w:val="18"/>
          <w:szCs w:val="18"/>
        </w:rPr>
      </w:pPr>
      <w:r w:rsidRPr="006903A6">
        <w:rPr>
          <w:rStyle w:val="FootnoteReference"/>
          <w:sz w:val="18"/>
          <w:szCs w:val="18"/>
        </w:rPr>
        <w:footnoteRef/>
      </w:r>
      <w:r w:rsidRPr="006903A6">
        <w:rPr>
          <w:sz w:val="18"/>
          <w:szCs w:val="18"/>
        </w:rPr>
        <w:t xml:space="preserve"> </w:t>
      </w:r>
      <w:hyperlink r:id="rId23" w:history="1">
        <w:r w:rsidRPr="006903A6">
          <w:rPr>
            <w:rStyle w:val="Hyperlink"/>
            <w:sz w:val="18"/>
            <w:szCs w:val="18"/>
          </w:rPr>
          <w:t>https://nces.ed.gov/pubs2017/2017416.pdf</w:t>
        </w:r>
      </w:hyperlink>
      <w:r w:rsidRPr="006903A6">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5A3"/>
    <w:multiLevelType w:val="hybridMultilevel"/>
    <w:tmpl w:val="2A48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F4520"/>
    <w:multiLevelType w:val="multilevel"/>
    <w:tmpl w:val="770E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943534"/>
    <w:multiLevelType w:val="multilevel"/>
    <w:tmpl w:val="8B12D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C55632"/>
    <w:multiLevelType w:val="multilevel"/>
    <w:tmpl w:val="6E120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17061E"/>
    <w:multiLevelType w:val="multilevel"/>
    <w:tmpl w:val="E01AF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CB71D58"/>
    <w:multiLevelType w:val="multilevel"/>
    <w:tmpl w:val="C73CE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7E5043"/>
    <w:multiLevelType w:val="hybridMultilevel"/>
    <w:tmpl w:val="DCB006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245BDE"/>
    <w:multiLevelType w:val="multilevel"/>
    <w:tmpl w:val="2172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C7ADF"/>
    <w:multiLevelType w:val="multilevel"/>
    <w:tmpl w:val="770E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1E1764"/>
    <w:multiLevelType w:val="multilevel"/>
    <w:tmpl w:val="24648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F9D21EA"/>
    <w:multiLevelType w:val="multilevel"/>
    <w:tmpl w:val="770E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ECA63F2"/>
    <w:multiLevelType w:val="multilevel"/>
    <w:tmpl w:val="770E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3"/>
  </w:num>
  <w:num w:numId="4">
    <w:abstractNumId w:val="2"/>
  </w:num>
  <w:num w:numId="5">
    <w:abstractNumId w:val="9"/>
  </w:num>
  <w:num w:numId="6">
    <w:abstractNumId w:val="7"/>
  </w:num>
  <w:num w:numId="7">
    <w:abstractNumId w:val="5"/>
  </w:num>
  <w:num w:numId="8">
    <w:abstractNumId w:val="0"/>
  </w:num>
  <w:num w:numId="9">
    <w:abstractNumId w:val="6"/>
  </w:num>
  <w:num w:numId="10">
    <w:abstractNumId w:val="8"/>
  </w:num>
  <w:num w:numId="11">
    <w:abstractNumId w:val="11"/>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zmyne Owens">
    <w15:presenceInfo w15:providerId="AD" w15:userId="S-1-5-21-360325948-1136618437-1850952788-12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91"/>
    <w:rsid w:val="0003103E"/>
    <w:rsid w:val="00053F4D"/>
    <w:rsid w:val="00061CB3"/>
    <w:rsid w:val="0006226A"/>
    <w:rsid w:val="00070C14"/>
    <w:rsid w:val="00073262"/>
    <w:rsid w:val="00087AB9"/>
    <w:rsid w:val="000A1C75"/>
    <w:rsid w:val="000C7646"/>
    <w:rsid w:val="000D0B5C"/>
    <w:rsid w:val="001026F6"/>
    <w:rsid w:val="00103286"/>
    <w:rsid w:val="00107AD4"/>
    <w:rsid w:val="0013702B"/>
    <w:rsid w:val="0017429C"/>
    <w:rsid w:val="001C02C2"/>
    <w:rsid w:val="001C1145"/>
    <w:rsid w:val="001C5489"/>
    <w:rsid w:val="001E4EB1"/>
    <w:rsid w:val="001E74A9"/>
    <w:rsid w:val="00211B39"/>
    <w:rsid w:val="0021565E"/>
    <w:rsid w:val="002B354E"/>
    <w:rsid w:val="002F6B2C"/>
    <w:rsid w:val="00304BD0"/>
    <w:rsid w:val="00321430"/>
    <w:rsid w:val="00353A00"/>
    <w:rsid w:val="00364609"/>
    <w:rsid w:val="00375243"/>
    <w:rsid w:val="00392E0E"/>
    <w:rsid w:val="003A2B96"/>
    <w:rsid w:val="003B124F"/>
    <w:rsid w:val="003B26F2"/>
    <w:rsid w:val="003B4ECF"/>
    <w:rsid w:val="003C6391"/>
    <w:rsid w:val="003D5977"/>
    <w:rsid w:val="004064CB"/>
    <w:rsid w:val="0042247C"/>
    <w:rsid w:val="00423FCA"/>
    <w:rsid w:val="00463283"/>
    <w:rsid w:val="00470BE9"/>
    <w:rsid w:val="00480041"/>
    <w:rsid w:val="004959C9"/>
    <w:rsid w:val="004C2200"/>
    <w:rsid w:val="004E2298"/>
    <w:rsid w:val="004E3E0A"/>
    <w:rsid w:val="004F6E37"/>
    <w:rsid w:val="004F7951"/>
    <w:rsid w:val="00594DD4"/>
    <w:rsid w:val="005A32D1"/>
    <w:rsid w:val="005A67D4"/>
    <w:rsid w:val="005B36B4"/>
    <w:rsid w:val="00631489"/>
    <w:rsid w:val="006518BF"/>
    <w:rsid w:val="0065297C"/>
    <w:rsid w:val="00653347"/>
    <w:rsid w:val="0066114F"/>
    <w:rsid w:val="006903A6"/>
    <w:rsid w:val="006907F5"/>
    <w:rsid w:val="006F617B"/>
    <w:rsid w:val="00704BDE"/>
    <w:rsid w:val="007160A7"/>
    <w:rsid w:val="007223EF"/>
    <w:rsid w:val="00753B77"/>
    <w:rsid w:val="0077354C"/>
    <w:rsid w:val="00776C67"/>
    <w:rsid w:val="00794A69"/>
    <w:rsid w:val="007A4BE9"/>
    <w:rsid w:val="007B3FA8"/>
    <w:rsid w:val="007C78DB"/>
    <w:rsid w:val="007D0559"/>
    <w:rsid w:val="007D2337"/>
    <w:rsid w:val="00806371"/>
    <w:rsid w:val="00810DB8"/>
    <w:rsid w:val="00827DE3"/>
    <w:rsid w:val="00841C00"/>
    <w:rsid w:val="008447FC"/>
    <w:rsid w:val="00846974"/>
    <w:rsid w:val="00885974"/>
    <w:rsid w:val="008A5EC9"/>
    <w:rsid w:val="008B171C"/>
    <w:rsid w:val="008B787B"/>
    <w:rsid w:val="008F768A"/>
    <w:rsid w:val="008F7888"/>
    <w:rsid w:val="00905123"/>
    <w:rsid w:val="00961383"/>
    <w:rsid w:val="009A4B23"/>
    <w:rsid w:val="009A4ED3"/>
    <w:rsid w:val="009C0B1A"/>
    <w:rsid w:val="009C3594"/>
    <w:rsid w:val="009E7AA3"/>
    <w:rsid w:val="00A24075"/>
    <w:rsid w:val="00A253F6"/>
    <w:rsid w:val="00A264EE"/>
    <w:rsid w:val="00A42034"/>
    <w:rsid w:val="00A564E2"/>
    <w:rsid w:val="00A9366B"/>
    <w:rsid w:val="00AA50A2"/>
    <w:rsid w:val="00B412E6"/>
    <w:rsid w:val="00B83C6C"/>
    <w:rsid w:val="00BB0E70"/>
    <w:rsid w:val="00BB20F1"/>
    <w:rsid w:val="00BE5264"/>
    <w:rsid w:val="00BE6DD2"/>
    <w:rsid w:val="00C24323"/>
    <w:rsid w:val="00C44D94"/>
    <w:rsid w:val="00CF5862"/>
    <w:rsid w:val="00D212AB"/>
    <w:rsid w:val="00D24051"/>
    <w:rsid w:val="00D25DE8"/>
    <w:rsid w:val="00D355DA"/>
    <w:rsid w:val="00D53104"/>
    <w:rsid w:val="00D92E94"/>
    <w:rsid w:val="00DA7840"/>
    <w:rsid w:val="00DB09CB"/>
    <w:rsid w:val="00DE6496"/>
    <w:rsid w:val="00DF5776"/>
    <w:rsid w:val="00DF7814"/>
    <w:rsid w:val="00E107F3"/>
    <w:rsid w:val="00E200B5"/>
    <w:rsid w:val="00E376B4"/>
    <w:rsid w:val="00E52EAA"/>
    <w:rsid w:val="00E77E96"/>
    <w:rsid w:val="00EA0AFD"/>
    <w:rsid w:val="00EA2819"/>
    <w:rsid w:val="00EB27D7"/>
    <w:rsid w:val="00EC222F"/>
    <w:rsid w:val="00EC404E"/>
    <w:rsid w:val="00ED774E"/>
    <w:rsid w:val="00F0133A"/>
    <w:rsid w:val="00F13162"/>
    <w:rsid w:val="00F4565A"/>
    <w:rsid w:val="00FC01B1"/>
    <w:rsid w:val="00FC0B0E"/>
    <w:rsid w:val="00FD7CB6"/>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FD"/>
    <w:rPr>
      <w:rFonts w:ascii="Segoe UI" w:hAnsi="Segoe UI" w:cs="Segoe UI"/>
      <w:sz w:val="18"/>
      <w:szCs w:val="18"/>
    </w:rPr>
  </w:style>
  <w:style w:type="paragraph" w:styleId="NormalWeb">
    <w:name w:val="Normal (Web)"/>
    <w:basedOn w:val="Normal"/>
    <w:uiPriority w:val="99"/>
    <w:semiHidden/>
    <w:unhideWhenUsed/>
    <w:rsid w:val="00DA7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7160A7"/>
    <w:rPr>
      <w:b/>
      <w:bCs/>
    </w:rPr>
  </w:style>
  <w:style w:type="character" w:customStyle="1" w:styleId="CommentSubjectChar">
    <w:name w:val="Comment Subject Char"/>
    <w:basedOn w:val="CommentTextChar"/>
    <w:link w:val="CommentSubject"/>
    <w:uiPriority w:val="99"/>
    <w:semiHidden/>
    <w:rsid w:val="007160A7"/>
    <w:rPr>
      <w:b/>
      <w:bCs/>
      <w:sz w:val="20"/>
      <w:szCs w:val="20"/>
    </w:rPr>
  </w:style>
  <w:style w:type="paragraph" w:styleId="EndnoteText">
    <w:name w:val="endnote text"/>
    <w:basedOn w:val="Normal"/>
    <w:link w:val="EndnoteTextChar"/>
    <w:uiPriority w:val="99"/>
    <w:semiHidden/>
    <w:unhideWhenUsed/>
    <w:rsid w:val="00EB27D7"/>
    <w:rPr>
      <w:sz w:val="20"/>
      <w:szCs w:val="20"/>
    </w:rPr>
  </w:style>
  <w:style w:type="character" w:customStyle="1" w:styleId="EndnoteTextChar">
    <w:name w:val="Endnote Text Char"/>
    <w:basedOn w:val="DefaultParagraphFont"/>
    <w:link w:val="EndnoteText"/>
    <w:uiPriority w:val="99"/>
    <w:semiHidden/>
    <w:rsid w:val="00EB27D7"/>
    <w:rPr>
      <w:sz w:val="20"/>
      <w:szCs w:val="20"/>
    </w:rPr>
  </w:style>
  <w:style w:type="character" w:styleId="EndnoteReference">
    <w:name w:val="endnote reference"/>
    <w:basedOn w:val="DefaultParagraphFont"/>
    <w:uiPriority w:val="99"/>
    <w:semiHidden/>
    <w:unhideWhenUsed/>
    <w:rsid w:val="00EB27D7"/>
    <w:rPr>
      <w:vertAlign w:val="superscript"/>
    </w:rPr>
  </w:style>
  <w:style w:type="paragraph" w:styleId="FootnoteText">
    <w:name w:val="footnote text"/>
    <w:basedOn w:val="Normal"/>
    <w:link w:val="FootnoteTextChar"/>
    <w:uiPriority w:val="99"/>
    <w:semiHidden/>
    <w:unhideWhenUsed/>
    <w:rsid w:val="00EB27D7"/>
    <w:rPr>
      <w:sz w:val="20"/>
      <w:szCs w:val="20"/>
    </w:rPr>
  </w:style>
  <w:style w:type="character" w:customStyle="1" w:styleId="FootnoteTextChar">
    <w:name w:val="Footnote Text Char"/>
    <w:basedOn w:val="DefaultParagraphFont"/>
    <w:link w:val="FootnoteText"/>
    <w:uiPriority w:val="99"/>
    <w:semiHidden/>
    <w:rsid w:val="00EB27D7"/>
    <w:rPr>
      <w:sz w:val="20"/>
      <w:szCs w:val="20"/>
    </w:rPr>
  </w:style>
  <w:style w:type="character" w:styleId="FootnoteReference">
    <w:name w:val="footnote reference"/>
    <w:basedOn w:val="DefaultParagraphFont"/>
    <w:uiPriority w:val="99"/>
    <w:semiHidden/>
    <w:unhideWhenUsed/>
    <w:rsid w:val="00EB27D7"/>
    <w:rPr>
      <w:vertAlign w:val="superscript"/>
    </w:rPr>
  </w:style>
  <w:style w:type="paragraph" w:styleId="ListParagraph">
    <w:name w:val="List Paragraph"/>
    <w:basedOn w:val="Normal"/>
    <w:uiPriority w:val="34"/>
    <w:qFormat/>
    <w:rsid w:val="002B354E"/>
    <w:pPr>
      <w:ind w:left="720"/>
      <w:contextualSpacing/>
    </w:pPr>
  </w:style>
  <w:style w:type="character" w:styleId="Hyperlink">
    <w:name w:val="Hyperlink"/>
    <w:basedOn w:val="DefaultParagraphFont"/>
    <w:uiPriority w:val="99"/>
    <w:unhideWhenUsed/>
    <w:rsid w:val="001E4EB1"/>
    <w:rPr>
      <w:color w:val="0000FF" w:themeColor="hyperlink"/>
      <w:u w:val="single"/>
    </w:rPr>
  </w:style>
  <w:style w:type="paragraph" w:styleId="Revision">
    <w:name w:val="Revision"/>
    <w:hidden/>
    <w:uiPriority w:val="99"/>
    <w:semiHidden/>
    <w:rsid w:val="001E4EB1"/>
    <w:pPr>
      <w:pBdr>
        <w:top w:val="none" w:sz="0" w:space="0" w:color="auto"/>
        <w:left w:val="none" w:sz="0" w:space="0" w:color="auto"/>
        <w:bottom w:val="none" w:sz="0" w:space="0" w:color="auto"/>
        <w:right w:val="none" w:sz="0" w:space="0" w:color="auto"/>
        <w:between w:val="none" w:sz="0" w:space="0" w:color="auto"/>
      </w:pBdr>
    </w:pPr>
  </w:style>
  <w:style w:type="character" w:styleId="Emphasis">
    <w:name w:val="Emphasis"/>
    <w:basedOn w:val="DefaultParagraphFont"/>
    <w:uiPriority w:val="20"/>
    <w:qFormat/>
    <w:rsid w:val="00B83C6C"/>
    <w:rPr>
      <w:i/>
      <w:iCs/>
    </w:rPr>
  </w:style>
  <w:style w:type="character" w:styleId="FollowedHyperlink">
    <w:name w:val="FollowedHyperlink"/>
    <w:basedOn w:val="DefaultParagraphFont"/>
    <w:uiPriority w:val="99"/>
    <w:semiHidden/>
    <w:unhideWhenUsed/>
    <w:rsid w:val="00E376B4"/>
    <w:rPr>
      <w:color w:val="800080" w:themeColor="followedHyperlink"/>
      <w:u w:val="single"/>
    </w:rPr>
  </w:style>
  <w:style w:type="paragraph" w:styleId="Header">
    <w:name w:val="header"/>
    <w:basedOn w:val="Normal"/>
    <w:link w:val="HeaderChar"/>
    <w:uiPriority w:val="99"/>
    <w:unhideWhenUsed/>
    <w:rsid w:val="003B124F"/>
    <w:pPr>
      <w:tabs>
        <w:tab w:val="center" w:pos="4680"/>
        <w:tab w:val="right" w:pos="9360"/>
      </w:tabs>
    </w:pPr>
  </w:style>
  <w:style w:type="character" w:customStyle="1" w:styleId="HeaderChar">
    <w:name w:val="Header Char"/>
    <w:basedOn w:val="DefaultParagraphFont"/>
    <w:link w:val="Header"/>
    <w:uiPriority w:val="99"/>
    <w:rsid w:val="003B124F"/>
  </w:style>
  <w:style w:type="paragraph" w:styleId="Footer">
    <w:name w:val="footer"/>
    <w:basedOn w:val="Normal"/>
    <w:link w:val="FooterChar"/>
    <w:uiPriority w:val="99"/>
    <w:unhideWhenUsed/>
    <w:rsid w:val="003B124F"/>
    <w:pPr>
      <w:tabs>
        <w:tab w:val="center" w:pos="4680"/>
        <w:tab w:val="right" w:pos="9360"/>
      </w:tabs>
    </w:pPr>
  </w:style>
  <w:style w:type="character" w:customStyle="1" w:styleId="FooterChar">
    <w:name w:val="Footer Char"/>
    <w:basedOn w:val="DefaultParagraphFont"/>
    <w:link w:val="Footer"/>
    <w:uiPriority w:val="99"/>
    <w:rsid w:val="003B1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FD"/>
    <w:rPr>
      <w:rFonts w:ascii="Segoe UI" w:hAnsi="Segoe UI" w:cs="Segoe UI"/>
      <w:sz w:val="18"/>
      <w:szCs w:val="18"/>
    </w:rPr>
  </w:style>
  <w:style w:type="paragraph" w:styleId="NormalWeb">
    <w:name w:val="Normal (Web)"/>
    <w:basedOn w:val="Normal"/>
    <w:uiPriority w:val="99"/>
    <w:semiHidden/>
    <w:unhideWhenUsed/>
    <w:rsid w:val="00DA7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7160A7"/>
    <w:rPr>
      <w:b/>
      <w:bCs/>
    </w:rPr>
  </w:style>
  <w:style w:type="character" w:customStyle="1" w:styleId="CommentSubjectChar">
    <w:name w:val="Comment Subject Char"/>
    <w:basedOn w:val="CommentTextChar"/>
    <w:link w:val="CommentSubject"/>
    <w:uiPriority w:val="99"/>
    <w:semiHidden/>
    <w:rsid w:val="007160A7"/>
    <w:rPr>
      <w:b/>
      <w:bCs/>
      <w:sz w:val="20"/>
      <w:szCs w:val="20"/>
    </w:rPr>
  </w:style>
  <w:style w:type="paragraph" w:styleId="EndnoteText">
    <w:name w:val="endnote text"/>
    <w:basedOn w:val="Normal"/>
    <w:link w:val="EndnoteTextChar"/>
    <w:uiPriority w:val="99"/>
    <w:semiHidden/>
    <w:unhideWhenUsed/>
    <w:rsid w:val="00EB27D7"/>
    <w:rPr>
      <w:sz w:val="20"/>
      <w:szCs w:val="20"/>
    </w:rPr>
  </w:style>
  <w:style w:type="character" w:customStyle="1" w:styleId="EndnoteTextChar">
    <w:name w:val="Endnote Text Char"/>
    <w:basedOn w:val="DefaultParagraphFont"/>
    <w:link w:val="EndnoteText"/>
    <w:uiPriority w:val="99"/>
    <w:semiHidden/>
    <w:rsid w:val="00EB27D7"/>
    <w:rPr>
      <w:sz w:val="20"/>
      <w:szCs w:val="20"/>
    </w:rPr>
  </w:style>
  <w:style w:type="character" w:styleId="EndnoteReference">
    <w:name w:val="endnote reference"/>
    <w:basedOn w:val="DefaultParagraphFont"/>
    <w:uiPriority w:val="99"/>
    <w:semiHidden/>
    <w:unhideWhenUsed/>
    <w:rsid w:val="00EB27D7"/>
    <w:rPr>
      <w:vertAlign w:val="superscript"/>
    </w:rPr>
  </w:style>
  <w:style w:type="paragraph" w:styleId="FootnoteText">
    <w:name w:val="footnote text"/>
    <w:basedOn w:val="Normal"/>
    <w:link w:val="FootnoteTextChar"/>
    <w:uiPriority w:val="99"/>
    <w:semiHidden/>
    <w:unhideWhenUsed/>
    <w:rsid w:val="00EB27D7"/>
    <w:rPr>
      <w:sz w:val="20"/>
      <w:szCs w:val="20"/>
    </w:rPr>
  </w:style>
  <w:style w:type="character" w:customStyle="1" w:styleId="FootnoteTextChar">
    <w:name w:val="Footnote Text Char"/>
    <w:basedOn w:val="DefaultParagraphFont"/>
    <w:link w:val="FootnoteText"/>
    <w:uiPriority w:val="99"/>
    <w:semiHidden/>
    <w:rsid w:val="00EB27D7"/>
    <w:rPr>
      <w:sz w:val="20"/>
      <w:szCs w:val="20"/>
    </w:rPr>
  </w:style>
  <w:style w:type="character" w:styleId="FootnoteReference">
    <w:name w:val="footnote reference"/>
    <w:basedOn w:val="DefaultParagraphFont"/>
    <w:uiPriority w:val="99"/>
    <w:semiHidden/>
    <w:unhideWhenUsed/>
    <w:rsid w:val="00EB27D7"/>
    <w:rPr>
      <w:vertAlign w:val="superscript"/>
    </w:rPr>
  </w:style>
  <w:style w:type="paragraph" w:styleId="ListParagraph">
    <w:name w:val="List Paragraph"/>
    <w:basedOn w:val="Normal"/>
    <w:uiPriority w:val="34"/>
    <w:qFormat/>
    <w:rsid w:val="002B354E"/>
    <w:pPr>
      <w:ind w:left="720"/>
      <w:contextualSpacing/>
    </w:pPr>
  </w:style>
  <w:style w:type="character" w:styleId="Hyperlink">
    <w:name w:val="Hyperlink"/>
    <w:basedOn w:val="DefaultParagraphFont"/>
    <w:uiPriority w:val="99"/>
    <w:unhideWhenUsed/>
    <w:rsid w:val="001E4EB1"/>
    <w:rPr>
      <w:color w:val="0000FF" w:themeColor="hyperlink"/>
      <w:u w:val="single"/>
    </w:rPr>
  </w:style>
  <w:style w:type="paragraph" w:styleId="Revision">
    <w:name w:val="Revision"/>
    <w:hidden/>
    <w:uiPriority w:val="99"/>
    <w:semiHidden/>
    <w:rsid w:val="001E4EB1"/>
    <w:pPr>
      <w:pBdr>
        <w:top w:val="none" w:sz="0" w:space="0" w:color="auto"/>
        <w:left w:val="none" w:sz="0" w:space="0" w:color="auto"/>
        <w:bottom w:val="none" w:sz="0" w:space="0" w:color="auto"/>
        <w:right w:val="none" w:sz="0" w:space="0" w:color="auto"/>
        <w:between w:val="none" w:sz="0" w:space="0" w:color="auto"/>
      </w:pBdr>
    </w:pPr>
  </w:style>
  <w:style w:type="character" w:styleId="Emphasis">
    <w:name w:val="Emphasis"/>
    <w:basedOn w:val="DefaultParagraphFont"/>
    <w:uiPriority w:val="20"/>
    <w:qFormat/>
    <w:rsid w:val="00B83C6C"/>
    <w:rPr>
      <w:i/>
      <w:iCs/>
    </w:rPr>
  </w:style>
  <w:style w:type="character" w:styleId="FollowedHyperlink">
    <w:name w:val="FollowedHyperlink"/>
    <w:basedOn w:val="DefaultParagraphFont"/>
    <w:uiPriority w:val="99"/>
    <w:semiHidden/>
    <w:unhideWhenUsed/>
    <w:rsid w:val="00E376B4"/>
    <w:rPr>
      <w:color w:val="800080" w:themeColor="followedHyperlink"/>
      <w:u w:val="single"/>
    </w:rPr>
  </w:style>
  <w:style w:type="paragraph" w:styleId="Header">
    <w:name w:val="header"/>
    <w:basedOn w:val="Normal"/>
    <w:link w:val="HeaderChar"/>
    <w:uiPriority w:val="99"/>
    <w:unhideWhenUsed/>
    <w:rsid w:val="003B124F"/>
    <w:pPr>
      <w:tabs>
        <w:tab w:val="center" w:pos="4680"/>
        <w:tab w:val="right" w:pos="9360"/>
      </w:tabs>
    </w:pPr>
  </w:style>
  <w:style w:type="character" w:customStyle="1" w:styleId="HeaderChar">
    <w:name w:val="Header Char"/>
    <w:basedOn w:val="DefaultParagraphFont"/>
    <w:link w:val="Header"/>
    <w:uiPriority w:val="99"/>
    <w:rsid w:val="003B124F"/>
  </w:style>
  <w:style w:type="paragraph" w:styleId="Footer">
    <w:name w:val="footer"/>
    <w:basedOn w:val="Normal"/>
    <w:link w:val="FooterChar"/>
    <w:uiPriority w:val="99"/>
    <w:unhideWhenUsed/>
    <w:rsid w:val="003B124F"/>
    <w:pPr>
      <w:tabs>
        <w:tab w:val="center" w:pos="4680"/>
        <w:tab w:val="right" w:pos="9360"/>
      </w:tabs>
    </w:pPr>
  </w:style>
  <w:style w:type="character" w:customStyle="1" w:styleId="FooterChar">
    <w:name w:val="Footer Char"/>
    <w:basedOn w:val="DefaultParagraphFont"/>
    <w:link w:val="Footer"/>
    <w:uiPriority w:val="99"/>
    <w:rsid w:val="003B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ssaavedra@nul.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cas.org/blog?page=6" TargetMode="External"/><Relationship Id="rId13" Type="http://schemas.openxmlformats.org/officeDocument/2006/relationships/hyperlink" Target="https://www.motherjones.com/politics/2014/09/for-profit-university-subprime-student-poor-minority/" TargetMode="External"/><Relationship Id="rId18" Type="http://schemas.openxmlformats.org/officeDocument/2006/relationships/hyperlink" Target="http://nulwb.iamempowered.com/sites/nulwb.iamempowered.com/files/RADD%20REPORT.pdf" TargetMode="External"/><Relationship Id="rId3" Type="http://schemas.openxmlformats.org/officeDocument/2006/relationships/hyperlink" Target="https://nces.ed.gov/programs/coe/indicator_cpa.asp" TargetMode="External"/><Relationship Id="rId21" Type="http://schemas.openxmlformats.org/officeDocument/2006/relationships/hyperlink" Target="https://www.splcenter.org/hatewatch/2016/11/15/update-more-400-incidents-hateful-harassment-and-intimidation-election" TargetMode="External"/><Relationship Id="rId7" Type="http://schemas.openxmlformats.org/officeDocument/2006/relationships/hyperlink" Target="https://www.cbpp.org/research/state-budget-and-tax/a-lost-decade-in-higher-education-funding" TargetMode="External"/><Relationship Id="rId12" Type="http://schemas.openxmlformats.org/officeDocument/2006/relationships/hyperlink" Target="https://www.americanprogress.org/issues/education-postsecondary/news/2017/10/16/440711/new-federal-data-show-student-loan-crisis-african-american-borrowers/" TargetMode="External"/><Relationship Id="rId17" Type="http://schemas.openxmlformats.org/officeDocument/2006/relationships/hyperlink" Target="https://www.usnews.com/news/articles/2014/06/24/higher-education-needs-to-give-older-working-students-more-opportunities" TargetMode="External"/><Relationship Id="rId2" Type="http://schemas.openxmlformats.org/officeDocument/2006/relationships/hyperlink" Target="https://cew.georgetown.edu/wp-content/uploads/2014/11/collegepayoff-summary.pdf" TargetMode="External"/><Relationship Id="rId16" Type="http://schemas.openxmlformats.org/officeDocument/2006/relationships/hyperlink" Target="https://nscresearchcenter.org/wp-content/uploads/Signature12-RaceEthnicity.pdf" TargetMode="External"/><Relationship Id="rId20" Type="http://schemas.openxmlformats.org/officeDocument/2006/relationships/hyperlink" Target="https://www.tmcf.org/about-us/our-schools/hbcus" TargetMode="External"/><Relationship Id="rId1" Type="http://schemas.openxmlformats.org/officeDocument/2006/relationships/hyperlink" Target="https://cew.georgetown.edu/wp-content/uploads/Parchment-Credentials-Competencies-Issue-Brief.pdf" TargetMode="External"/><Relationship Id="rId6" Type="http://schemas.openxmlformats.org/officeDocument/2006/relationships/hyperlink" Target="http://www.ihep.org/sites/default/files/uploads/docs/pubs/pcn_collegechoice.pdf" TargetMode="External"/><Relationship Id="rId11" Type="http://schemas.openxmlformats.org/officeDocument/2006/relationships/hyperlink" Target="https://www.federalreserve.gov/econres/notes/feds-notes/recent-trends-in-wealth-holding-by-race-and-ethnicity-evidence-from-the-survey-of-consumer-finances-20170927.htm" TargetMode="External"/><Relationship Id="rId5" Type="http://schemas.openxmlformats.org/officeDocument/2006/relationships/hyperlink" Target="https://www.edweek.org/ew/articles/2014/08/20/01demographics.h34.html" TargetMode="External"/><Relationship Id="rId15" Type="http://schemas.openxmlformats.org/officeDocument/2006/relationships/hyperlink" Target="https://www.americanprogress.org/issues/education-k-12/reports/2016/09/28/144000/remedial-education/" TargetMode="External"/><Relationship Id="rId23" Type="http://schemas.openxmlformats.org/officeDocument/2006/relationships/hyperlink" Target="https://nces.ed.gov/pubs2017/2017416.pdf" TargetMode="External"/><Relationship Id="rId10" Type="http://schemas.openxmlformats.org/officeDocument/2006/relationships/hyperlink" Target="https://nces.ed.gov/pubsearch/pubsinfo.asp?pubid=2018410" TargetMode="External"/><Relationship Id="rId19" Type="http://schemas.openxmlformats.org/officeDocument/2006/relationships/hyperlink" Target="https://www.americanprogress.org/issues/education-k-12/reports/2016/09/28/144000/remedial-education/" TargetMode="External"/><Relationship Id="rId4" Type="http://schemas.openxmlformats.org/officeDocument/2006/relationships/hyperlink" Target="https://nces.ed.gov/fastfacts/display.asp?id=372" TargetMode="External"/><Relationship Id="rId9" Type="http://schemas.openxmlformats.org/officeDocument/2006/relationships/hyperlink" Target="https://www.forbes.com/sites/zackfriedman/2017/02/21/student-loan-debt-statistics-2017/" TargetMode="External"/><Relationship Id="rId14" Type="http://schemas.openxmlformats.org/officeDocument/2006/relationships/hyperlink" Target="https://www.nytimes.com/2017/09/20/opinion/college-racial-income-gap.html" TargetMode="External"/><Relationship Id="rId22" Type="http://schemas.openxmlformats.org/officeDocument/2006/relationships/hyperlink" Target="https://edtrust.org/wp-content/uploads/2014/09/A-Look-at-Black-Student-Su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42E5-698A-47E5-B4A1-B8A55893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Saavedra</dc:creator>
  <cp:lastModifiedBy>Susie Saavedra</cp:lastModifiedBy>
  <cp:revision>2</cp:revision>
  <cp:lastPrinted>2018-03-06T18:39:00Z</cp:lastPrinted>
  <dcterms:created xsi:type="dcterms:W3CDTF">2018-03-06T18:40:00Z</dcterms:created>
  <dcterms:modified xsi:type="dcterms:W3CDTF">2018-03-06T18:40:00Z</dcterms:modified>
</cp:coreProperties>
</file>